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Override PartName="/word/footer2.xml" ContentType="application/vnd.openxmlformats-officedocument.wordprocessingml.footer+xml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199" w:rsidRDefault="00D27199" w:rsidP="001F4ECA">
      <w:pPr>
        <w:pStyle w:val="BBBodyText"/>
        <w:ind w:firstLine="0"/>
        <w:jc w:val="center"/>
      </w:pPr>
      <w:r>
        <w:rPr>
          <w:noProof/>
        </w:rPr>
        <w:drawing>
          <wp:inline distT="0" distB="0" distL="0" distR="0">
            <wp:extent cx="2266950" cy="762000"/>
            <wp:effectExtent l="0" t="0" r="0" b="0"/>
            <wp:docPr id="4" name="Picture 4" descr="\\pcgserver\pcg_dev\Balch &amp; Bingham\Spec Documents\Office 2010 Build\Graphics\20110913\Balch_Logo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cgserver\pcg_dev\Balch &amp; Bingham\Spec Documents\Office 2010 Build\Graphics\20110913\Balch_Logo_Smal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199" w:rsidRPr="00D27199" w:rsidRDefault="00D27199" w:rsidP="00D27199">
      <w:pPr>
        <w:pStyle w:val="BBBodyText"/>
        <w:spacing w:after="0"/>
        <w:ind w:firstLine="0"/>
        <w:jc w:val="center"/>
        <w:rPr>
          <w:rFonts w:ascii="Garamond" w:hAnsi="Garamond"/>
          <w:b/>
          <w:smallCaps/>
        </w:rPr>
      </w:pPr>
      <w:r w:rsidRPr="00D27199">
        <w:rPr>
          <w:rFonts w:ascii="Garamond" w:hAnsi="Garamond"/>
          <w:b/>
          <w:smallCaps/>
        </w:rPr>
        <w:t>Economic Impacts of the Historic Tax Credit</w:t>
      </w:r>
    </w:p>
    <w:p w:rsidR="00D27199" w:rsidRDefault="00D27199" w:rsidP="00D27199">
      <w:pPr>
        <w:pStyle w:val="BBBodyText"/>
        <w:spacing w:after="0"/>
        <w:ind w:firstLine="0"/>
        <w:jc w:val="center"/>
        <w:rPr>
          <w:rFonts w:ascii="Garamond" w:hAnsi="Garamond"/>
          <w:smallCaps/>
          <w:sz w:val="20"/>
          <w:szCs w:val="20"/>
        </w:rPr>
      </w:pPr>
      <w:r w:rsidRPr="00D27199">
        <w:rPr>
          <w:rFonts w:ascii="Garamond" w:hAnsi="Garamond"/>
          <w:smallCaps/>
          <w:sz w:val="20"/>
          <w:szCs w:val="20"/>
        </w:rPr>
        <w:t>By: Matthew P. McLaughlin</w:t>
      </w:r>
    </w:p>
    <w:p w:rsidR="00D27199" w:rsidRDefault="00D27199" w:rsidP="00D27199">
      <w:pPr>
        <w:pStyle w:val="BBBodyText"/>
        <w:spacing w:after="0"/>
        <w:ind w:firstLine="0"/>
        <w:jc w:val="center"/>
        <w:rPr>
          <w:rFonts w:ascii="Garamond" w:hAnsi="Garamond"/>
          <w:smallCaps/>
          <w:sz w:val="20"/>
          <w:szCs w:val="20"/>
        </w:rPr>
      </w:pPr>
    </w:p>
    <w:p w:rsidR="006A6164" w:rsidRDefault="00D27199" w:rsidP="003A40B0">
      <w:pPr>
        <w:pStyle w:val="BBBodyText"/>
        <w:spacing w:after="120"/>
        <w:ind w:firstLine="0"/>
        <w:rPr>
          <w:rFonts w:ascii="Garamond" w:hAnsi="Garamond"/>
        </w:rPr>
      </w:pPr>
      <w:r>
        <w:rPr>
          <w:rFonts w:ascii="Garamond" w:hAnsi="Garamond"/>
        </w:rPr>
        <w:t>In July 2013, the Center for Urban Policy Research at Rutgers University released its annual independe</w:t>
      </w:r>
      <w:r w:rsidR="008104F6">
        <w:rPr>
          <w:rFonts w:ascii="Garamond" w:hAnsi="Garamond"/>
        </w:rPr>
        <w:t>nt study of the economic impact</w:t>
      </w:r>
      <w:r>
        <w:rPr>
          <w:rFonts w:ascii="Garamond" w:hAnsi="Garamond"/>
        </w:rPr>
        <w:t xml:space="preserve"> of the </w:t>
      </w:r>
      <w:r w:rsidR="008104F6">
        <w:rPr>
          <w:rFonts w:ascii="Garamond" w:hAnsi="Garamond"/>
        </w:rPr>
        <w:t>F</w:t>
      </w:r>
      <w:r>
        <w:rPr>
          <w:rFonts w:ascii="Garamond" w:hAnsi="Garamond"/>
        </w:rPr>
        <w:t>ederal Historic Tax Credit</w:t>
      </w:r>
      <w:r w:rsidR="008104F6">
        <w:rPr>
          <w:rFonts w:ascii="Garamond" w:hAnsi="Garamond"/>
        </w:rPr>
        <w:t xml:space="preserve">, the most </w:t>
      </w:r>
      <w:r w:rsidR="00C15A38">
        <w:rPr>
          <w:rFonts w:ascii="Garamond" w:hAnsi="Garamond"/>
        </w:rPr>
        <w:t>leveraged</w:t>
      </w:r>
      <w:r w:rsidR="008104F6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incentive </w:t>
      </w:r>
      <w:r w:rsidR="00C15A38">
        <w:rPr>
          <w:rFonts w:ascii="Garamond" w:hAnsi="Garamond"/>
        </w:rPr>
        <w:t xml:space="preserve">for the </w:t>
      </w:r>
      <w:r>
        <w:rPr>
          <w:rFonts w:ascii="Garamond" w:hAnsi="Garamond"/>
        </w:rPr>
        <w:t xml:space="preserve">rehabilitation of historic </w:t>
      </w:r>
      <w:r w:rsidR="008104F6">
        <w:rPr>
          <w:rFonts w:ascii="Garamond" w:hAnsi="Garamond"/>
        </w:rPr>
        <w:t>structures.</w:t>
      </w:r>
      <w:r>
        <w:rPr>
          <w:rFonts w:ascii="Garamond" w:hAnsi="Garamond"/>
        </w:rPr>
        <w:t xml:space="preserve">  </w:t>
      </w:r>
      <w:r w:rsidR="008104F6">
        <w:rPr>
          <w:rFonts w:ascii="Garamond" w:hAnsi="Garamond"/>
        </w:rPr>
        <w:t>In addition to the Federal Historic Tax Credit, a</w:t>
      </w:r>
      <w:r w:rsidR="00196AE7">
        <w:rPr>
          <w:rFonts w:ascii="Garamond" w:hAnsi="Garamond"/>
        </w:rPr>
        <w:t xml:space="preserve">pproximately </w:t>
      </w:r>
      <w:r w:rsidR="006A6164">
        <w:rPr>
          <w:rFonts w:ascii="Garamond" w:hAnsi="Garamond"/>
        </w:rPr>
        <w:t>3</w:t>
      </w:r>
      <w:r w:rsidR="00196AE7">
        <w:rPr>
          <w:rFonts w:ascii="Garamond" w:hAnsi="Garamond"/>
        </w:rPr>
        <w:t>5</w:t>
      </w:r>
      <w:r w:rsidR="006A6164">
        <w:rPr>
          <w:rFonts w:ascii="Garamond" w:hAnsi="Garamond"/>
        </w:rPr>
        <w:t xml:space="preserve"> states offer a </w:t>
      </w:r>
      <w:r w:rsidR="008104F6">
        <w:rPr>
          <w:rFonts w:ascii="Garamond" w:hAnsi="Garamond"/>
        </w:rPr>
        <w:t>S</w:t>
      </w:r>
      <w:r w:rsidR="006A6164">
        <w:rPr>
          <w:rFonts w:ascii="Garamond" w:hAnsi="Garamond"/>
        </w:rPr>
        <w:t xml:space="preserve">tate </w:t>
      </w:r>
      <w:r w:rsidR="008104F6">
        <w:rPr>
          <w:rFonts w:ascii="Garamond" w:hAnsi="Garamond"/>
        </w:rPr>
        <w:t>Historic Tax Credit</w:t>
      </w:r>
      <w:r w:rsidR="006A6164">
        <w:rPr>
          <w:rFonts w:ascii="Garamond" w:hAnsi="Garamond"/>
        </w:rPr>
        <w:t>.</w:t>
      </w:r>
      <w:r w:rsidR="008104F6">
        <w:rPr>
          <w:rFonts w:ascii="Garamond" w:hAnsi="Garamond"/>
        </w:rPr>
        <w:t xml:space="preserve">  The research undertaken by the Rutgers University revealed the following</w:t>
      </w:r>
      <w:r w:rsidR="006A6164">
        <w:rPr>
          <w:rFonts w:ascii="Garamond" w:hAnsi="Garamond"/>
        </w:rPr>
        <w:t>:</w:t>
      </w:r>
    </w:p>
    <w:p w:rsidR="006A6164" w:rsidRDefault="006A6164" w:rsidP="003A40B0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 xml:space="preserve">Historic rehabilitation </w:t>
      </w:r>
      <w:r w:rsidR="008104F6">
        <w:rPr>
          <w:rFonts w:ascii="Garamond" w:hAnsi="Garamond"/>
        </w:rPr>
        <w:t>projects create</w:t>
      </w:r>
      <w:r>
        <w:rPr>
          <w:rFonts w:ascii="Garamond" w:hAnsi="Garamond"/>
        </w:rPr>
        <w:t xml:space="preserve"> </w:t>
      </w:r>
      <w:r w:rsidR="008104F6">
        <w:rPr>
          <w:rFonts w:ascii="Garamond" w:hAnsi="Garamond"/>
        </w:rPr>
        <w:t xml:space="preserve">construction </w:t>
      </w:r>
      <w:r>
        <w:rPr>
          <w:rFonts w:ascii="Garamond" w:hAnsi="Garamond"/>
        </w:rPr>
        <w:t xml:space="preserve">jobs requiring </w:t>
      </w:r>
      <w:r w:rsidR="008104F6">
        <w:rPr>
          <w:rFonts w:ascii="Garamond" w:hAnsi="Garamond"/>
        </w:rPr>
        <w:t>a higher skill level than traditional commercial construction projects.  This greater degree of skill results in higher wages for historic rehabilitation construction projects compared to other projects</w:t>
      </w:r>
      <w:r>
        <w:rPr>
          <w:rFonts w:ascii="Garamond" w:hAnsi="Garamond"/>
        </w:rPr>
        <w:t xml:space="preserve">. </w:t>
      </w:r>
      <w:r w:rsidR="007A7C39">
        <w:rPr>
          <w:rFonts w:ascii="Garamond" w:hAnsi="Garamond"/>
        </w:rPr>
        <w:t xml:space="preserve">From </w:t>
      </w:r>
      <w:r w:rsidR="008104F6">
        <w:rPr>
          <w:rFonts w:ascii="Garamond" w:hAnsi="Garamond"/>
        </w:rPr>
        <w:t xml:space="preserve">1978 to </w:t>
      </w:r>
      <w:r w:rsidR="007A7C39">
        <w:rPr>
          <w:rFonts w:ascii="Garamond" w:hAnsi="Garamond"/>
        </w:rPr>
        <w:t xml:space="preserve">2012, </w:t>
      </w:r>
      <w:r w:rsidR="008104F6">
        <w:rPr>
          <w:rFonts w:ascii="Garamond" w:hAnsi="Garamond"/>
        </w:rPr>
        <w:t xml:space="preserve">there was </w:t>
      </w:r>
      <w:r w:rsidR="007A7C39">
        <w:rPr>
          <w:rFonts w:ascii="Garamond" w:hAnsi="Garamond"/>
        </w:rPr>
        <w:t xml:space="preserve">$106.1 billion </w:t>
      </w:r>
      <w:r w:rsidR="008104F6">
        <w:rPr>
          <w:rFonts w:ascii="Garamond" w:hAnsi="Garamond"/>
        </w:rPr>
        <w:t xml:space="preserve">in private investment </w:t>
      </w:r>
      <w:r w:rsidR="007A7C39">
        <w:rPr>
          <w:rFonts w:ascii="Garamond" w:hAnsi="Garamond"/>
        </w:rPr>
        <w:t xml:space="preserve">in historic rehabilitation </w:t>
      </w:r>
      <w:r w:rsidR="008104F6">
        <w:rPr>
          <w:rFonts w:ascii="Garamond" w:hAnsi="Garamond"/>
        </w:rPr>
        <w:t xml:space="preserve">projects, creating </w:t>
      </w:r>
      <w:r w:rsidR="007A7C39">
        <w:rPr>
          <w:rFonts w:ascii="Garamond" w:hAnsi="Garamond"/>
        </w:rPr>
        <w:t>2.35 million j</w:t>
      </w:r>
      <w:r w:rsidR="008104F6">
        <w:rPr>
          <w:rFonts w:ascii="Garamond" w:hAnsi="Garamond"/>
        </w:rPr>
        <w:t>obs and $121.2 billion in gross domestic product.</w:t>
      </w:r>
    </w:p>
    <w:p w:rsidR="00BC589D" w:rsidRDefault="00C15A38" w:rsidP="00BC589D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>The r</w:t>
      </w:r>
      <w:r w:rsidR="003535ED">
        <w:rPr>
          <w:rFonts w:ascii="Garamond" w:hAnsi="Garamond"/>
        </w:rPr>
        <w:t xml:space="preserve">ehabilitation of historic buildings produces a markedly better economic impact than many other investments. </w:t>
      </w:r>
      <w:r w:rsidR="008104F6">
        <w:rPr>
          <w:rFonts w:ascii="Garamond" w:hAnsi="Garamond"/>
        </w:rPr>
        <w:t>S</w:t>
      </w:r>
      <w:r w:rsidR="00CC5A68">
        <w:rPr>
          <w:rFonts w:ascii="Garamond" w:hAnsi="Garamond"/>
        </w:rPr>
        <w:t xml:space="preserve">tudies show that a $1 million investment in historic rehabilitation yields </w:t>
      </w:r>
      <w:r w:rsidR="008104F6">
        <w:rPr>
          <w:rFonts w:ascii="Garamond" w:hAnsi="Garamond"/>
        </w:rPr>
        <w:t xml:space="preserve">a greater return on employment, income, </w:t>
      </w:r>
      <w:r w:rsidR="00CC5A68">
        <w:rPr>
          <w:rFonts w:ascii="Garamond" w:hAnsi="Garamond"/>
        </w:rPr>
        <w:t xml:space="preserve">and state and local </w:t>
      </w:r>
      <w:r w:rsidR="005F6B11">
        <w:rPr>
          <w:rFonts w:ascii="Garamond" w:hAnsi="Garamond"/>
        </w:rPr>
        <w:t>revenue</w:t>
      </w:r>
      <w:r w:rsidR="00CC5A68">
        <w:rPr>
          <w:rFonts w:ascii="Garamond" w:hAnsi="Garamond"/>
        </w:rPr>
        <w:t xml:space="preserve"> than an equal investment in new construction or other </w:t>
      </w:r>
      <w:r w:rsidR="008104F6">
        <w:rPr>
          <w:rFonts w:ascii="Garamond" w:hAnsi="Garamond"/>
        </w:rPr>
        <w:t>sectors, including manufacturing.</w:t>
      </w:r>
      <w:bookmarkStart w:id="0" w:name="_GoBack"/>
      <w:bookmarkEnd w:id="0"/>
    </w:p>
    <w:p w:rsidR="003535ED" w:rsidRPr="009B3D76" w:rsidRDefault="008104F6" w:rsidP="009B3D76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>Generally, t</w:t>
      </w:r>
      <w:r w:rsidR="003535ED">
        <w:rPr>
          <w:rFonts w:ascii="Garamond" w:hAnsi="Garamond"/>
        </w:rPr>
        <w:t xml:space="preserve">ax credit </w:t>
      </w:r>
      <w:r>
        <w:rPr>
          <w:rFonts w:ascii="Garamond" w:hAnsi="Garamond"/>
        </w:rPr>
        <w:t xml:space="preserve">subsidy </w:t>
      </w:r>
      <w:r w:rsidR="003535ED">
        <w:rPr>
          <w:rFonts w:ascii="Garamond" w:hAnsi="Garamond"/>
        </w:rPr>
        <w:t xml:space="preserve">programs leverage private investment at five times the cost of </w:t>
      </w:r>
      <w:r w:rsidR="00C15A38">
        <w:rPr>
          <w:rFonts w:ascii="Garamond" w:hAnsi="Garamond"/>
        </w:rPr>
        <w:t>the particular program.</w:t>
      </w:r>
      <w:r w:rsidR="003535ED">
        <w:rPr>
          <w:rFonts w:ascii="Garamond" w:hAnsi="Garamond"/>
        </w:rPr>
        <w:t xml:space="preserve"> </w:t>
      </w:r>
      <w:r w:rsidR="00D203A4">
        <w:rPr>
          <w:rFonts w:ascii="Garamond" w:hAnsi="Garamond"/>
        </w:rPr>
        <w:t xml:space="preserve">The $20.5 billion </w:t>
      </w:r>
      <w:r>
        <w:rPr>
          <w:rFonts w:ascii="Garamond" w:hAnsi="Garamond"/>
        </w:rPr>
        <w:t>cost of the Historic Tax Credit program from 1978 to 2012</w:t>
      </w:r>
      <w:r w:rsidR="00D203A4">
        <w:rPr>
          <w:rFonts w:ascii="Garamond" w:hAnsi="Garamond"/>
        </w:rPr>
        <w:t xml:space="preserve"> </w:t>
      </w:r>
      <w:r>
        <w:rPr>
          <w:rFonts w:ascii="Garamond" w:hAnsi="Garamond"/>
        </w:rPr>
        <w:t>resulted in an investment of</w:t>
      </w:r>
      <w:r w:rsidR="00D203A4">
        <w:rPr>
          <w:rFonts w:ascii="Garamond" w:hAnsi="Garamond"/>
        </w:rPr>
        <w:t xml:space="preserve"> $106.1 billion.</w:t>
      </w:r>
      <w:r w:rsidR="00C15A38">
        <w:rPr>
          <w:rFonts w:ascii="Garamond" w:hAnsi="Garamond"/>
        </w:rPr>
        <w:t xml:space="preserve"> While tax credit</w:t>
      </w:r>
      <w:r w:rsidR="009B3D76">
        <w:rPr>
          <w:rFonts w:ascii="Garamond" w:hAnsi="Garamond"/>
        </w:rPr>
        <w:t xml:space="preserve"> programs involve </w:t>
      </w:r>
      <w:r w:rsidR="00C15A38">
        <w:rPr>
          <w:rFonts w:ascii="Garamond" w:hAnsi="Garamond"/>
        </w:rPr>
        <w:t>real economic</w:t>
      </w:r>
      <w:r w:rsidR="009B3D76">
        <w:rPr>
          <w:rFonts w:ascii="Garamond" w:hAnsi="Garamond"/>
        </w:rPr>
        <w:t xml:space="preserve"> costs, </w:t>
      </w:r>
      <w:r w:rsidR="00C15A38">
        <w:rPr>
          <w:rFonts w:ascii="Garamond" w:hAnsi="Garamond"/>
        </w:rPr>
        <w:t>tax credit</w:t>
      </w:r>
      <w:r w:rsidR="009B3D76">
        <w:rPr>
          <w:rFonts w:ascii="Garamond" w:hAnsi="Garamond"/>
        </w:rPr>
        <w:t xml:space="preserve"> programs </w:t>
      </w:r>
      <w:r>
        <w:rPr>
          <w:rFonts w:ascii="Garamond" w:hAnsi="Garamond"/>
        </w:rPr>
        <w:t xml:space="preserve">more than </w:t>
      </w:r>
      <w:r w:rsidR="00C15A38">
        <w:rPr>
          <w:rFonts w:ascii="Garamond" w:hAnsi="Garamond"/>
        </w:rPr>
        <w:t>pay for themselves.  F</w:t>
      </w:r>
      <w:r w:rsidR="00C7030B">
        <w:rPr>
          <w:rFonts w:ascii="Garamond" w:hAnsi="Garamond"/>
        </w:rPr>
        <w:t xml:space="preserve">rom 1978 to 2012, the Federal and State Historic Tax Credit programs </w:t>
      </w:r>
      <w:r w:rsidR="009B3D76">
        <w:rPr>
          <w:rFonts w:ascii="Garamond" w:hAnsi="Garamond"/>
        </w:rPr>
        <w:t>have generated $4.9 billion in state taxes and $4.8 billion in local taxes.</w:t>
      </w:r>
    </w:p>
    <w:p w:rsidR="003535ED" w:rsidRDefault="00C7030B" w:rsidP="00BC589D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>One of the more critical aspects of the Historic Tax Credit program is that h</w:t>
      </w:r>
      <w:r w:rsidR="003535ED">
        <w:rPr>
          <w:rFonts w:ascii="Garamond" w:hAnsi="Garamond"/>
        </w:rPr>
        <w:t xml:space="preserve">istoric rehabilitation is taking place in low-income neighborhoods where </w:t>
      </w:r>
      <w:r>
        <w:rPr>
          <w:rFonts w:ascii="Garamond" w:hAnsi="Garamond"/>
        </w:rPr>
        <w:t xml:space="preserve">there is the greatest need for investment capital.  </w:t>
      </w:r>
      <w:r w:rsidR="00CC5A68">
        <w:rPr>
          <w:rFonts w:ascii="Garamond" w:hAnsi="Garamond"/>
        </w:rPr>
        <w:t xml:space="preserve">From </w:t>
      </w:r>
      <w:r>
        <w:rPr>
          <w:rFonts w:ascii="Garamond" w:hAnsi="Garamond"/>
        </w:rPr>
        <w:t xml:space="preserve">1978 to </w:t>
      </w:r>
      <w:r w:rsidR="00CC5A68">
        <w:rPr>
          <w:rFonts w:ascii="Garamond" w:hAnsi="Garamond"/>
        </w:rPr>
        <w:t xml:space="preserve">2012, the </w:t>
      </w:r>
      <w:r w:rsidR="00C15A38">
        <w:rPr>
          <w:rFonts w:ascii="Garamond" w:hAnsi="Garamond"/>
        </w:rPr>
        <w:t xml:space="preserve">Federal and State Historic Tax Credit </w:t>
      </w:r>
      <w:r w:rsidR="00CC5A68">
        <w:rPr>
          <w:rFonts w:ascii="Garamond" w:hAnsi="Garamond"/>
        </w:rPr>
        <w:t xml:space="preserve">programs have created </w:t>
      </w:r>
      <w:r w:rsidR="00E612AE">
        <w:rPr>
          <w:rFonts w:ascii="Garamond" w:hAnsi="Garamond"/>
        </w:rPr>
        <w:t xml:space="preserve">(or rehabilitated) </w:t>
      </w:r>
      <w:r w:rsidR="00CC5A68">
        <w:rPr>
          <w:rFonts w:ascii="Garamond" w:hAnsi="Garamond"/>
        </w:rPr>
        <w:t xml:space="preserve">466,047 housing units.  Of </w:t>
      </w:r>
      <w:r>
        <w:rPr>
          <w:rFonts w:ascii="Garamond" w:hAnsi="Garamond"/>
        </w:rPr>
        <w:t>that total, 127,920 (27%) are considered a</w:t>
      </w:r>
      <w:r w:rsidR="00E612AE">
        <w:rPr>
          <w:rFonts w:ascii="Garamond" w:hAnsi="Garamond"/>
        </w:rPr>
        <w:t xml:space="preserve">ffordable </w:t>
      </w:r>
      <w:r>
        <w:rPr>
          <w:rFonts w:ascii="Garamond" w:hAnsi="Garamond"/>
        </w:rPr>
        <w:t xml:space="preserve">and available </w:t>
      </w:r>
      <w:r w:rsidR="00E612AE">
        <w:rPr>
          <w:rFonts w:ascii="Garamond" w:hAnsi="Garamond"/>
        </w:rPr>
        <w:t xml:space="preserve">to low-income families.  More than 75% of all approved </w:t>
      </w:r>
      <w:r>
        <w:rPr>
          <w:rFonts w:ascii="Garamond" w:hAnsi="Garamond"/>
        </w:rPr>
        <w:t>Historic Tax Credit</w:t>
      </w:r>
      <w:r w:rsidR="00E612AE">
        <w:rPr>
          <w:rFonts w:ascii="Garamond" w:hAnsi="Garamond"/>
        </w:rPr>
        <w:t xml:space="preserve"> projects </w:t>
      </w:r>
      <w:r>
        <w:rPr>
          <w:rFonts w:ascii="Garamond" w:hAnsi="Garamond"/>
        </w:rPr>
        <w:t>from 2002 to 2012</w:t>
      </w:r>
      <w:r w:rsidR="00E612AE">
        <w:rPr>
          <w:rFonts w:ascii="Garamond" w:hAnsi="Garamond"/>
        </w:rPr>
        <w:t xml:space="preserve"> have been located in New Market Tax Credit eligible </w:t>
      </w:r>
      <w:r>
        <w:rPr>
          <w:rFonts w:ascii="Garamond" w:hAnsi="Garamond"/>
        </w:rPr>
        <w:t>low-i</w:t>
      </w:r>
      <w:r w:rsidR="00E612AE">
        <w:rPr>
          <w:rFonts w:ascii="Garamond" w:hAnsi="Garamond"/>
        </w:rPr>
        <w:t xml:space="preserve">ncome </w:t>
      </w:r>
      <w:r>
        <w:rPr>
          <w:rFonts w:ascii="Garamond" w:hAnsi="Garamond"/>
        </w:rPr>
        <w:t>c</w:t>
      </w:r>
      <w:r w:rsidR="00E612AE">
        <w:rPr>
          <w:rFonts w:ascii="Garamond" w:hAnsi="Garamond"/>
        </w:rPr>
        <w:t xml:space="preserve">ensus </w:t>
      </w:r>
      <w:r>
        <w:rPr>
          <w:rFonts w:ascii="Garamond" w:hAnsi="Garamond"/>
        </w:rPr>
        <w:t>t</w:t>
      </w:r>
      <w:r w:rsidR="00E612AE">
        <w:rPr>
          <w:rFonts w:ascii="Garamond" w:hAnsi="Garamond"/>
        </w:rPr>
        <w:t xml:space="preserve">racts.  </w:t>
      </w:r>
      <w:r>
        <w:rPr>
          <w:rFonts w:ascii="Garamond" w:hAnsi="Garamond"/>
        </w:rPr>
        <w:t>Both programs foster</w:t>
      </w:r>
      <w:r w:rsidR="00E612AE">
        <w:rPr>
          <w:rFonts w:ascii="Garamond" w:hAnsi="Garamond"/>
        </w:rPr>
        <w:t xml:space="preserve"> affordable housing, downtown economic development, and adaptive reuse.  </w:t>
      </w:r>
    </w:p>
    <w:p w:rsidR="00CB40D1" w:rsidRDefault="00CB40D1" w:rsidP="00715DE0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>Private investment in h</w:t>
      </w:r>
      <w:r w:rsidR="003535ED">
        <w:rPr>
          <w:rFonts w:ascii="Garamond" w:hAnsi="Garamond"/>
        </w:rPr>
        <w:t xml:space="preserve">istoric preservation </w:t>
      </w:r>
      <w:r>
        <w:rPr>
          <w:rFonts w:ascii="Garamond" w:hAnsi="Garamond"/>
        </w:rPr>
        <w:t>remains in the local economy</w:t>
      </w:r>
      <w:r w:rsidR="00715DE0">
        <w:rPr>
          <w:rFonts w:ascii="Garamond" w:hAnsi="Garamond"/>
        </w:rPr>
        <w:t xml:space="preserve"> and</w:t>
      </w:r>
      <w:r>
        <w:rPr>
          <w:rFonts w:ascii="Garamond" w:hAnsi="Garamond"/>
        </w:rPr>
        <w:t xml:space="preserve"> revitalizes communities in ways that are financially and environmentally sustainable. </w:t>
      </w:r>
      <w:r w:rsidR="00587A44">
        <w:rPr>
          <w:rFonts w:ascii="Garamond" w:hAnsi="Garamond"/>
        </w:rPr>
        <w:t xml:space="preserve"> Nearly </w:t>
      </w:r>
      <w:r w:rsidR="00726DAE">
        <w:rPr>
          <w:rFonts w:ascii="Garamond" w:hAnsi="Garamond"/>
        </w:rPr>
        <w:t xml:space="preserve">75% </w:t>
      </w:r>
      <w:r w:rsidR="00587A44">
        <w:rPr>
          <w:rFonts w:ascii="Garamond" w:hAnsi="Garamond"/>
        </w:rPr>
        <w:t xml:space="preserve">of the </w:t>
      </w:r>
      <w:r w:rsidR="00C7030B">
        <w:rPr>
          <w:rFonts w:ascii="Garamond" w:hAnsi="Garamond"/>
        </w:rPr>
        <w:t>investment in</w:t>
      </w:r>
      <w:r w:rsidR="008A1648">
        <w:rPr>
          <w:rFonts w:ascii="Garamond" w:hAnsi="Garamond"/>
        </w:rPr>
        <w:t xml:space="preserve"> </w:t>
      </w:r>
      <w:r w:rsidR="00587A44">
        <w:rPr>
          <w:rFonts w:ascii="Garamond" w:hAnsi="Garamond"/>
        </w:rPr>
        <w:t>rehabilitation projects remains in the local communitie</w:t>
      </w:r>
      <w:r w:rsidR="00C7030B">
        <w:rPr>
          <w:rFonts w:ascii="Garamond" w:hAnsi="Garamond"/>
        </w:rPr>
        <w:t>s</w:t>
      </w:r>
      <w:r w:rsidR="00587A44">
        <w:rPr>
          <w:rFonts w:ascii="Garamond" w:hAnsi="Garamond"/>
        </w:rPr>
        <w:t>.  The high retention rate reflects the fact that labor and materia</w:t>
      </w:r>
      <w:r w:rsidR="003A40B0">
        <w:rPr>
          <w:rFonts w:ascii="Garamond" w:hAnsi="Garamond"/>
        </w:rPr>
        <w:t>ls for projects are typically purchased locally.</w:t>
      </w:r>
    </w:p>
    <w:p w:rsidR="00196AE7" w:rsidRDefault="00C7030B" w:rsidP="00BC589D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>The S</w:t>
      </w:r>
      <w:r w:rsidR="00196AE7">
        <w:rPr>
          <w:rFonts w:ascii="Garamond" w:hAnsi="Garamond"/>
        </w:rPr>
        <w:t xml:space="preserve">tate </w:t>
      </w:r>
      <w:r>
        <w:rPr>
          <w:rFonts w:ascii="Garamond" w:hAnsi="Garamond"/>
        </w:rPr>
        <w:t>H</w:t>
      </w:r>
      <w:r w:rsidR="00196AE7">
        <w:rPr>
          <w:rFonts w:ascii="Garamond" w:hAnsi="Garamond"/>
        </w:rPr>
        <w:t xml:space="preserve">istoric </w:t>
      </w:r>
      <w:r>
        <w:rPr>
          <w:rFonts w:ascii="Garamond" w:hAnsi="Garamond"/>
        </w:rPr>
        <w:t>Tax Credit is</w:t>
      </w:r>
      <w:r w:rsidR="00196AE7">
        <w:rPr>
          <w:rFonts w:ascii="Garamond" w:hAnsi="Garamond"/>
        </w:rPr>
        <w:t xml:space="preserve"> </w:t>
      </w:r>
      <w:r>
        <w:rPr>
          <w:rFonts w:ascii="Garamond" w:hAnsi="Garamond"/>
        </w:rPr>
        <w:t>a crucial component</w:t>
      </w:r>
      <w:r w:rsidR="00196AE7">
        <w:rPr>
          <w:rFonts w:ascii="Garamond" w:hAnsi="Garamond"/>
        </w:rPr>
        <w:t xml:space="preserve"> to the viability of the </w:t>
      </w:r>
      <w:r>
        <w:rPr>
          <w:rFonts w:ascii="Garamond" w:hAnsi="Garamond"/>
        </w:rPr>
        <w:t>Federal Historic Tax Credit program.  For example</w:t>
      </w:r>
      <w:r w:rsidR="00384F63">
        <w:rPr>
          <w:rFonts w:ascii="Garamond" w:hAnsi="Garamond"/>
        </w:rPr>
        <w:t xml:space="preserve">, </w:t>
      </w:r>
      <w:r>
        <w:rPr>
          <w:rFonts w:ascii="Garamond" w:hAnsi="Garamond"/>
        </w:rPr>
        <w:t xml:space="preserve">the State of </w:t>
      </w:r>
      <w:r w:rsidR="00384F63">
        <w:rPr>
          <w:rFonts w:ascii="Garamond" w:hAnsi="Garamond"/>
        </w:rPr>
        <w:t xml:space="preserve">Kansas averaged around 2.4 </w:t>
      </w:r>
      <w:r>
        <w:rPr>
          <w:rFonts w:ascii="Garamond" w:hAnsi="Garamond"/>
        </w:rPr>
        <w:t>F</w:t>
      </w:r>
      <w:r w:rsidR="00384F63">
        <w:rPr>
          <w:rFonts w:ascii="Garamond" w:hAnsi="Garamond"/>
        </w:rPr>
        <w:t xml:space="preserve">ederal </w:t>
      </w:r>
      <w:r>
        <w:rPr>
          <w:rFonts w:ascii="Garamond" w:hAnsi="Garamond"/>
        </w:rPr>
        <w:t xml:space="preserve">Historic Tax Credit </w:t>
      </w:r>
      <w:r w:rsidR="00384F63">
        <w:rPr>
          <w:rFonts w:ascii="Garamond" w:hAnsi="Garamond"/>
        </w:rPr>
        <w:t xml:space="preserve">projects a year prior to the enactment of its state program in 2002.  Since 2002, Kansas has averaged 68 </w:t>
      </w:r>
      <w:r>
        <w:rPr>
          <w:rFonts w:ascii="Garamond" w:hAnsi="Garamond"/>
        </w:rPr>
        <w:t xml:space="preserve">Historic Tax Credit </w:t>
      </w:r>
      <w:r w:rsidR="002F3012">
        <w:rPr>
          <w:rFonts w:ascii="Garamond" w:hAnsi="Garamond"/>
        </w:rPr>
        <w:t xml:space="preserve">projects a year, </w:t>
      </w:r>
      <w:r w:rsidR="00384F63">
        <w:rPr>
          <w:rFonts w:ascii="Garamond" w:hAnsi="Garamond"/>
        </w:rPr>
        <w:t>an annual p</w:t>
      </w:r>
      <w:r>
        <w:rPr>
          <w:rFonts w:ascii="Garamond" w:hAnsi="Garamond"/>
        </w:rPr>
        <w:t xml:space="preserve">roject volume of $33.9 million, </w:t>
      </w:r>
      <w:r w:rsidR="00384F63">
        <w:rPr>
          <w:rFonts w:ascii="Garamond" w:hAnsi="Garamond"/>
        </w:rPr>
        <w:t xml:space="preserve">six times the amount </w:t>
      </w:r>
      <w:r>
        <w:rPr>
          <w:rFonts w:ascii="Garamond" w:hAnsi="Garamond"/>
        </w:rPr>
        <w:t>prior to 2002</w:t>
      </w:r>
      <w:r w:rsidR="00384F63">
        <w:rPr>
          <w:rFonts w:ascii="Garamond" w:hAnsi="Garamond"/>
        </w:rPr>
        <w:t>.</w:t>
      </w:r>
      <w:r w:rsidR="008731FE">
        <w:rPr>
          <w:rFonts w:ascii="Garamond" w:hAnsi="Garamond"/>
        </w:rPr>
        <w:t xml:space="preserve">  Louisiana’s program has generated $651.13 million in historic rehabilitation investment at </w:t>
      </w:r>
      <w:r w:rsidR="00715DE0">
        <w:rPr>
          <w:rFonts w:ascii="Garamond" w:hAnsi="Garamond"/>
        </w:rPr>
        <w:t>a</w:t>
      </w:r>
      <w:r w:rsidR="008731FE">
        <w:rPr>
          <w:rFonts w:ascii="Garamond" w:hAnsi="Garamond"/>
        </w:rPr>
        <w:t xml:space="preserve"> cost of only $140.59 million.</w:t>
      </w:r>
      <w:r w:rsidR="00384F63">
        <w:rPr>
          <w:rFonts w:ascii="Garamond" w:hAnsi="Garamond"/>
        </w:rPr>
        <w:t xml:space="preserve">  </w:t>
      </w:r>
      <w:r w:rsidR="008731FE">
        <w:rPr>
          <w:rFonts w:ascii="Garamond" w:hAnsi="Garamond"/>
        </w:rPr>
        <w:t xml:space="preserve">Since its inception in 2002, the </w:t>
      </w:r>
      <w:r>
        <w:rPr>
          <w:rFonts w:ascii="Garamond" w:hAnsi="Garamond"/>
        </w:rPr>
        <w:t xml:space="preserve">Louisiana Historic Tax Credit </w:t>
      </w:r>
      <w:r w:rsidR="008731FE">
        <w:rPr>
          <w:rFonts w:ascii="Garamond" w:hAnsi="Garamond"/>
        </w:rPr>
        <w:t>program has created a total of $142.51 millio</w:t>
      </w:r>
      <w:r>
        <w:rPr>
          <w:rFonts w:ascii="Garamond" w:hAnsi="Garamond"/>
        </w:rPr>
        <w:t xml:space="preserve">n in state tax revenue, </w:t>
      </w:r>
      <w:r w:rsidR="008731FE">
        <w:rPr>
          <w:rFonts w:ascii="Garamond" w:hAnsi="Garamond"/>
        </w:rPr>
        <w:t>11,034 construction jobs</w:t>
      </w:r>
      <w:r>
        <w:rPr>
          <w:rFonts w:ascii="Garamond" w:hAnsi="Garamond"/>
        </w:rPr>
        <w:t>,</w:t>
      </w:r>
      <w:r w:rsidR="009B3D76">
        <w:rPr>
          <w:rFonts w:ascii="Garamond" w:hAnsi="Garamond"/>
        </w:rPr>
        <w:t xml:space="preserve"> </w:t>
      </w:r>
      <w:r w:rsidR="008731FE">
        <w:rPr>
          <w:rFonts w:ascii="Garamond" w:hAnsi="Garamond"/>
        </w:rPr>
        <w:t>and 5,711 permanent jobs</w:t>
      </w:r>
      <w:r w:rsidR="009B3D76">
        <w:rPr>
          <w:rFonts w:ascii="Garamond" w:hAnsi="Garamond"/>
        </w:rPr>
        <w:t xml:space="preserve">. For every dollar that Louisiana invests in </w:t>
      </w:r>
      <w:r>
        <w:rPr>
          <w:rFonts w:ascii="Garamond" w:hAnsi="Garamond"/>
        </w:rPr>
        <w:t>its Historic Tax Credit program</w:t>
      </w:r>
      <w:r w:rsidR="009B3D76">
        <w:rPr>
          <w:rFonts w:ascii="Garamond" w:hAnsi="Garamond"/>
        </w:rPr>
        <w:t>, it will collect $3.22 in new tax dollars.</w:t>
      </w:r>
    </w:p>
    <w:p w:rsidR="00715DE0" w:rsidRPr="00D27199" w:rsidRDefault="00715DE0" w:rsidP="00BC589D">
      <w:pPr>
        <w:pStyle w:val="BBBodyText"/>
        <w:numPr>
          <w:ilvl w:val="0"/>
          <w:numId w:val="9"/>
        </w:numPr>
        <w:spacing w:after="120"/>
        <w:ind w:left="360"/>
        <w:rPr>
          <w:rFonts w:ascii="Garamond" w:hAnsi="Garamond"/>
        </w:rPr>
      </w:pPr>
      <w:r>
        <w:rPr>
          <w:rFonts w:ascii="Garamond" w:hAnsi="Garamond"/>
        </w:rPr>
        <w:t xml:space="preserve">Mississippi </w:t>
      </w:r>
      <w:r w:rsidR="00C7030B">
        <w:rPr>
          <w:rFonts w:ascii="Garamond" w:hAnsi="Garamond"/>
        </w:rPr>
        <w:t xml:space="preserve">has benefited significantly from its Historic Tax Credit program, </w:t>
      </w:r>
      <w:r w:rsidR="00C95D73">
        <w:rPr>
          <w:rFonts w:ascii="Garamond" w:hAnsi="Garamond"/>
        </w:rPr>
        <w:t xml:space="preserve">which effectively expires on December 31, 2014.  From </w:t>
      </w:r>
      <w:r w:rsidR="00C7030B">
        <w:rPr>
          <w:rFonts w:ascii="Garamond" w:hAnsi="Garamond"/>
        </w:rPr>
        <w:t>2002 to 2012</w:t>
      </w:r>
      <w:r w:rsidR="00C95D73">
        <w:rPr>
          <w:rFonts w:ascii="Garamond" w:hAnsi="Garamond"/>
        </w:rPr>
        <w:t>, approximately $</w:t>
      </w:r>
      <w:r w:rsidR="00C93D18">
        <w:rPr>
          <w:rFonts w:ascii="Garamond" w:hAnsi="Garamond"/>
        </w:rPr>
        <w:t>170</w:t>
      </w:r>
      <w:r w:rsidR="00C95D73">
        <w:rPr>
          <w:rFonts w:ascii="Garamond" w:hAnsi="Garamond"/>
        </w:rPr>
        <w:t xml:space="preserve"> million </w:t>
      </w:r>
      <w:r w:rsidR="00C93D18">
        <w:rPr>
          <w:rFonts w:ascii="Garamond" w:hAnsi="Garamond"/>
        </w:rPr>
        <w:t>h</w:t>
      </w:r>
      <w:r w:rsidR="00C95D73">
        <w:rPr>
          <w:rFonts w:ascii="Garamond" w:hAnsi="Garamond"/>
        </w:rPr>
        <w:t>as</w:t>
      </w:r>
      <w:r w:rsidR="00C93D18">
        <w:rPr>
          <w:rFonts w:ascii="Garamond" w:hAnsi="Garamond"/>
        </w:rPr>
        <w:t xml:space="preserve"> been</w:t>
      </w:r>
      <w:r w:rsidR="00C95D73">
        <w:rPr>
          <w:rFonts w:ascii="Garamond" w:hAnsi="Garamond"/>
        </w:rPr>
        <w:t xml:space="preserve"> invested in Mississippi </w:t>
      </w:r>
      <w:r w:rsidR="00C7030B">
        <w:rPr>
          <w:rFonts w:ascii="Garamond" w:hAnsi="Garamond"/>
        </w:rPr>
        <w:t xml:space="preserve">leveraging the Federal and State Historic Tax Credit programs </w:t>
      </w:r>
      <w:r w:rsidR="003A40B0">
        <w:rPr>
          <w:rFonts w:ascii="Garamond" w:hAnsi="Garamond"/>
        </w:rPr>
        <w:t xml:space="preserve">at </w:t>
      </w:r>
      <w:r w:rsidR="00C7030B">
        <w:rPr>
          <w:rFonts w:ascii="Garamond" w:hAnsi="Garamond"/>
        </w:rPr>
        <w:t xml:space="preserve">a </w:t>
      </w:r>
      <w:r w:rsidR="003A40B0">
        <w:rPr>
          <w:rFonts w:ascii="Garamond" w:hAnsi="Garamond"/>
        </w:rPr>
        <w:t xml:space="preserve">cost of </w:t>
      </w:r>
      <w:r w:rsidR="00C7030B">
        <w:rPr>
          <w:rFonts w:ascii="Garamond" w:hAnsi="Garamond"/>
        </w:rPr>
        <w:t>around</w:t>
      </w:r>
      <w:r w:rsidR="003A40B0">
        <w:rPr>
          <w:rFonts w:ascii="Garamond" w:hAnsi="Garamond"/>
        </w:rPr>
        <w:t xml:space="preserve"> $42 million</w:t>
      </w:r>
      <w:r w:rsidR="00C93D18">
        <w:rPr>
          <w:rFonts w:ascii="Garamond" w:hAnsi="Garamond"/>
        </w:rPr>
        <w:t xml:space="preserve">.  </w:t>
      </w:r>
      <w:r w:rsidR="003A40B0">
        <w:rPr>
          <w:rFonts w:ascii="Garamond" w:hAnsi="Garamond"/>
        </w:rPr>
        <w:t>Over that</w:t>
      </w:r>
      <w:r w:rsidR="00D74F0A">
        <w:rPr>
          <w:rFonts w:ascii="Garamond" w:hAnsi="Garamond"/>
        </w:rPr>
        <w:t xml:space="preserve"> same period, </w:t>
      </w:r>
      <w:r w:rsidR="00C7030B">
        <w:rPr>
          <w:rFonts w:ascii="Garamond" w:hAnsi="Garamond"/>
        </w:rPr>
        <w:t xml:space="preserve">Mississippi has seen </w:t>
      </w:r>
      <w:r w:rsidR="00587A44">
        <w:rPr>
          <w:rFonts w:ascii="Garamond" w:hAnsi="Garamond"/>
        </w:rPr>
        <w:t>approximately 3,000 program-</w:t>
      </w:r>
      <w:r w:rsidR="00D74F0A">
        <w:rPr>
          <w:rFonts w:ascii="Garamond" w:hAnsi="Garamond"/>
        </w:rPr>
        <w:t>related jobs created</w:t>
      </w:r>
      <w:r w:rsidR="00587A44">
        <w:rPr>
          <w:rFonts w:ascii="Garamond" w:hAnsi="Garamond"/>
        </w:rPr>
        <w:t xml:space="preserve"> and </w:t>
      </w:r>
      <w:r w:rsidR="00D74F0A">
        <w:rPr>
          <w:rFonts w:ascii="Garamond" w:hAnsi="Garamond"/>
        </w:rPr>
        <w:t xml:space="preserve">new </w:t>
      </w:r>
      <w:r w:rsidR="00C7030B">
        <w:rPr>
          <w:rFonts w:ascii="Garamond" w:hAnsi="Garamond"/>
        </w:rPr>
        <w:t xml:space="preserve">streams of </w:t>
      </w:r>
      <w:r w:rsidR="003A40B0">
        <w:rPr>
          <w:rFonts w:ascii="Garamond" w:hAnsi="Garamond"/>
        </w:rPr>
        <w:t xml:space="preserve">state and local </w:t>
      </w:r>
      <w:r w:rsidR="00587A44">
        <w:rPr>
          <w:rFonts w:ascii="Garamond" w:hAnsi="Garamond"/>
        </w:rPr>
        <w:t xml:space="preserve">tax </w:t>
      </w:r>
      <w:r w:rsidR="003A40B0">
        <w:rPr>
          <w:rFonts w:ascii="Garamond" w:hAnsi="Garamond"/>
        </w:rPr>
        <w:t>revenue</w:t>
      </w:r>
      <w:r w:rsidR="00587A44">
        <w:rPr>
          <w:rFonts w:ascii="Garamond" w:hAnsi="Garamond"/>
        </w:rPr>
        <w:t>.</w:t>
      </w:r>
      <w:r w:rsidR="003A40B0">
        <w:rPr>
          <w:rFonts w:ascii="Garamond" w:hAnsi="Garamond"/>
        </w:rPr>
        <w:t xml:space="preserve"> </w:t>
      </w:r>
      <w:r w:rsidR="009476FB">
        <w:rPr>
          <w:rFonts w:ascii="Garamond" w:hAnsi="Garamond"/>
        </w:rPr>
        <w:t xml:space="preserve">The Mississippi </w:t>
      </w:r>
      <w:r w:rsidR="00C7030B">
        <w:rPr>
          <w:rFonts w:ascii="Garamond" w:hAnsi="Garamond"/>
        </w:rPr>
        <w:t xml:space="preserve">Historic Tax </w:t>
      </w:r>
      <w:r w:rsidR="005A6988">
        <w:rPr>
          <w:rFonts w:ascii="Garamond" w:hAnsi="Garamond"/>
        </w:rPr>
        <w:t>Credit</w:t>
      </w:r>
      <w:r w:rsidR="003A40B0">
        <w:rPr>
          <w:rFonts w:ascii="Garamond" w:hAnsi="Garamond"/>
        </w:rPr>
        <w:t xml:space="preserve"> </w:t>
      </w:r>
      <w:r w:rsidR="005A6988">
        <w:rPr>
          <w:rFonts w:ascii="Garamond" w:hAnsi="Garamond"/>
        </w:rPr>
        <w:t>has</w:t>
      </w:r>
      <w:r w:rsidR="003A40B0">
        <w:rPr>
          <w:rFonts w:ascii="Garamond" w:hAnsi="Garamond"/>
        </w:rPr>
        <w:t xml:space="preserve"> been </w:t>
      </w:r>
      <w:r w:rsidR="00C7030B">
        <w:rPr>
          <w:rFonts w:ascii="Garamond" w:hAnsi="Garamond"/>
        </w:rPr>
        <w:t xml:space="preserve">one of the most impactful incentives </w:t>
      </w:r>
      <w:r w:rsidR="003A40B0">
        <w:rPr>
          <w:rFonts w:ascii="Garamond" w:hAnsi="Garamond"/>
        </w:rPr>
        <w:t xml:space="preserve">used to </w:t>
      </w:r>
      <w:r w:rsidR="00C7030B">
        <w:rPr>
          <w:rFonts w:ascii="Garamond" w:hAnsi="Garamond"/>
        </w:rPr>
        <w:t>revitalize</w:t>
      </w:r>
      <w:r w:rsidR="009476FB">
        <w:rPr>
          <w:rFonts w:ascii="Garamond" w:hAnsi="Garamond"/>
        </w:rPr>
        <w:t xml:space="preserve"> rural and urban Mississippi</w:t>
      </w:r>
      <w:r w:rsidR="003A40B0">
        <w:rPr>
          <w:rFonts w:ascii="Garamond" w:hAnsi="Garamond"/>
        </w:rPr>
        <w:t xml:space="preserve"> main street </w:t>
      </w:r>
      <w:r w:rsidR="009476FB">
        <w:rPr>
          <w:rFonts w:ascii="Garamond" w:hAnsi="Garamond"/>
        </w:rPr>
        <w:t>corridors, triggering</w:t>
      </w:r>
      <w:r w:rsidR="005A6988">
        <w:rPr>
          <w:rFonts w:ascii="Garamond" w:hAnsi="Garamond"/>
        </w:rPr>
        <w:t xml:space="preserve"> highly localized economic </w:t>
      </w:r>
      <w:r w:rsidR="002F3012">
        <w:rPr>
          <w:rFonts w:ascii="Garamond" w:hAnsi="Garamond"/>
        </w:rPr>
        <w:t>development and</w:t>
      </w:r>
      <w:r w:rsidR="003A40B0">
        <w:rPr>
          <w:rFonts w:ascii="Garamond" w:hAnsi="Garamond"/>
        </w:rPr>
        <w:t xml:space="preserve"> </w:t>
      </w:r>
      <w:r w:rsidR="005A6988">
        <w:rPr>
          <w:rFonts w:ascii="Garamond" w:hAnsi="Garamond"/>
        </w:rPr>
        <w:t xml:space="preserve">preserving Mississippi’s </w:t>
      </w:r>
      <w:r w:rsidR="003A40B0">
        <w:rPr>
          <w:rFonts w:ascii="Garamond" w:hAnsi="Garamond"/>
        </w:rPr>
        <w:t xml:space="preserve">rich cultural heritage. </w:t>
      </w:r>
    </w:p>
    <w:sectPr w:rsidR="00715DE0" w:rsidRPr="00D27199" w:rsidSect="00D27199">
      <w:footerReference w:type="default" r:id="rId8"/>
      <w:footerReference w:type="first" r:id="rId9"/>
      <w:pgSz w:w="12240" w:h="15840"/>
      <w:pgMar w:top="720" w:right="720" w:bottom="720" w:left="720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A38" w:rsidRDefault="00C15A38" w:rsidP="00025481">
      <w:r>
        <w:separator/>
      </w:r>
    </w:p>
  </w:endnote>
  <w:endnote w:type="continuationSeparator" w:id="0">
    <w:p w:rsidR="00C15A38" w:rsidRDefault="00C15A38" w:rsidP="00025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A38" w:rsidRPr="00025481" w:rsidRDefault="00C15A38">
    <w:pPr>
      <w:pStyle w:val="Footer"/>
    </w:pPr>
    <w:fldSimple w:instr=" DOCPROPERTY &quot;DOCID&quot; \* MERGEFORMAT ">
      <w:r w:rsidR="002F3012">
        <w:rPr>
          <w:rStyle w:val="DocID"/>
        </w:rPr>
        <w:t>177081.1</w:t>
      </w:r>
    </w:fldSimple>
    <w:r>
      <w:tab/>
    </w:r>
    <w:fldSimple w:instr=" PAGE   \* MERGEFORMAT ">
      <w:r w:rsidR="005F6B11">
        <w:rPr>
          <w:noProof/>
        </w:rPr>
        <w:t>2</w:t>
      </w:r>
    </w:fldSimple>
    <w:r>
      <w:rPr>
        <w:noProof/>
      </w:rPr>
      <w:tab/>
    </w: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A38" w:rsidRPr="00025481" w:rsidRDefault="00C15A38" w:rsidP="001F4ECA">
    <w:pPr>
      <w:pStyle w:val="Footer"/>
      <w:tabs>
        <w:tab w:val="clear" w:pos="9360"/>
        <w:tab w:val="right" w:pos="10800"/>
      </w:tabs>
    </w:pPr>
    <w:fldSimple w:instr=" DOCPROPERTY &quot;DOCID&quot; \* MERGEFORMAT ">
      <w:r w:rsidR="002F3012">
        <w:rPr>
          <w:rStyle w:val="DocID"/>
          <w:rFonts w:ascii="Garamond" w:hAnsi="Garamond"/>
          <w:sz w:val="16"/>
          <w:szCs w:val="16"/>
        </w:rPr>
        <w:t>177081.1</w:t>
      </w:r>
    </w:fldSimple>
    <w:r>
      <w:rPr>
        <w:rStyle w:val="DocID"/>
      </w:rPr>
      <w:t xml:space="preserve">     </w:t>
    </w:r>
    <w:r>
      <w:rPr>
        <w:rStyle w:val="DocID"/>
      </w:rPr>
      <w:tab/>
    </w:r>
    <w:r>
      <w:rPr>
        <w:rStyle w:val="DocID"/>
      </w:rPr>
      <w:tab/>
    </w:r>
    <w:r w:rsidRPr="001F4ECA">
      <w:rPr>
        <w:rStyle w:val="DocID"/>
        <w:rFonts w:ascii="Garamond" w:hAnsi="Garamond"/>
        <w:sz w:val="16"/>
        <w:szCs w:val="16"/>
      </w:rPr>
      <w:t xml:space="preserve">       March 2014</w:t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A38" w:rsidRDefault="00C15A38" w:rsidP="00025481">
      <w:r>
        <w:separator/>
      </w:r>
    </w:p>
  </w:footnote>
  <w:footnote w:type="continuationSeparator" w:id="0">
    <w:p w:rsidR="00C15A38" w:rsidRDefault="00C15A38" w:rsidP="00025481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2F5A"/>
    <w:multiLevelType w:val="hybridMultilevel"/>
    <w:tmpl w:val="20604E9E"/>
    <w:lvl w:ilvl="0" w:tplc="8370D480">
      <w:start w:val="1"/>
      <w:numFmt w:val="decimal"/>
      <w:pStyle w:val="BBNumberedBodyText2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8778F"/>
    <w:multiLevelType w:val="hybridMultilevel"/>
    <w:tmpl w:val="A31006E6"/>
    <w:lvl w:ilvl="0" w:tplc="E5D6079C">
      <w:start w:val="1"/>
      <w:numFmt w:val="decimal"/>
      <w:pStyle w:val="BBNumberIndent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D48EB"/>
    <w:multiLevelType w:val="multilevel"/>
    <w:tmpl w:val="4488A0D4"/>
    <w:lvl w:ilvl="0">
      <w:start w:val="1"/>
      <w:numFmt w:val="none"/>
      <w:pStyle w:val="BBQStyle"/>
      <w:lvlText w:val="Q.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1">
      <w:start w:val="1"/>
      <w:numFmt w:val="none"/>
      <w:pStyle w:val="BBAStyle"/>
      <w:lvlText w:val="A.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2">
      <w:start w:val="1"/>
      <w:numFmt w:val="none"/>
      <w:lvlText w:val="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21F26C9D"/>
    <w:multiLevelType w:val="hybridMultilevel"/>
    <w:tmpl w:val="A6B04BC8"/>
    <w:lvl w:ilvl="0" w:tplc="DB84D194">
      <w:start w:val="1"/>
      <w:numFmt w:val="decimal"/>
      <w:pStyle w:val="BBNumberIndent2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850F7E"/>
    <w:multiLevelType w:val="hybridMultilevel"/>
    <w:tmpl w:val="2CD2D944"/>
    <w:lvl w:ilvl="0" w:tplc="68364AE2">
      <w:start w:val="1"/>
      <w:numFmt w:val="bullet"/>
      <w:pStyle w:val="BBBullets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A41B0D"/>
    <w:multiLevelType w:val="hybridMultilevel"/>
    <w:tmpl w:val="0AF23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D15ED9"/>
    <w:multiLevelType w:val="hybridMultilevel"/>
    <w:tmpl w:val="ADBC986E"/>
    <w:lvl w:ilvl="0" w:tplc="0930C3E4">
      <w:start w:val="1"/>
      <w:numFmt w:val="decimal"/>
      <w:pStyle w:val="BBNumberedBodyText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961A8E"/>
    <w:multiLevelType w:val="hybridMultilevel"/>
    <w:tmpl w:val="8F9AA3BA"/>
    <w:lvl w:ilvl="0" w:tplc="CB2A837C">
      <w:start w:val="1"/>
      <w:numFmt w:val="decimal"/>
      <w:pStyle w:val="BBNumberedQuoteIndent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7B542E"/>
    <w:multiLevelType w:val="multilevel"/>
    <w:tmpl w:val="1FF433FC"/>
    <w:name w:val="General Numbering (1a)"/>
    <w:lvl w:ilvl="0">
      <w:start w:val="1"/>
      <w:numFmt w:val="decimal"/>
      <w:pStyle w:val="Heading1"/>
      <w:lvlText w:val="%1."/>
      <w:lvlJc w:val="left"/>
      <w:pPr>
        <w:tabs>
          <w:tab w:val="num" w:pos="1440"/>
        </w:tabs>
        <w:ind w:left="1440" w:hanging="720"/>
      </w:pPr>
      <w:rPr>
        <w:caps w:val="0"/>
        <w:color w:val="010000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160"/>
        </w:tabs>
        <w:ind w:left="2160" w:hanging="720"/>
      </w:pPr>
      <w:rPr>
        <w:caps w:val="0"/>
        <w:color w:val="01000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2880"/>
        </w:tabs>
        <w:ind w:left="2880" w:hanging="720"/>
      </w:pPr>
      <w:rPr>
        <w:caps w:val="0"/>
        <w:color w:val="01000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3600"/>
        </w:tabs>
        <w:ind w:left="3600" w:hanging="720"/>
      </w:pPr>
      <w:rPr>
        <w:caps w:val="0"/>
        <w:color w:val="01000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4320"/>
        </w:tabs>
        <w:ind w:left="4320" w:hanging="720"/>
      </w:pPr>
      <w:rPr>
        <w:caps w:val="0"/>
        <w:color w:val="010000"/>
        <w:u w:val="none"/>
      </w:rPr>
    </w:lvl>
    <w:lvl w:ilvl="5">
      <w:start w:val="1"/>
      <w:numFmt w:val="lowerRoman"/>
      <w:pStyle w:val="Heading6"/>
      <w:lvlText w:val="%6."/>
      <w:lvlJc w:val="left"/>
      <w:pPr>
        <w:tabs>
          <w:tab w:val="num" w:pos="5040"/>
        </w:tabs>
        <w:ind w:left="5040" w:hanging="720"/>
      </w:pPr>
      <w:rPr>
        <w:caps w:val="0"/>
        <w:color w:val="01000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5760"/>
        </w:tabs>
        <w:ind w:left="5760" w:hanging="720"/>
      </w:pPr>
      <w:rPr>
        <w:caps w:val="0"/>
        <w:color w:val="01000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6480"/>
        </w:tabs>
        <w:ind w:left="6480" w:hanging="720"/>
      </w:pPr>
      <w:rPr>
        <w:caps w:val="0"/>
        <w:color w:val="01000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200"/>
        </w:tabs>
        <w:ind w:left="7200" w:hanging="720"/>
      </w:pPr>
      <w:rPr>
        <w:caps w:val="0"/>
        <w:color w:val="010000"/>
        <w:u w:val="none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7"/>
  </w:num>
  <w:num w:numId="6">
    <w:abstractNumId w:val="2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attachedTemplate r:id="rId1"/>
  <w:stylePaneFormatFilter w:val="1001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docVars>
    <w:docVar w:name="DefaultNumberOfLevelsInTOCForThisScheme" w:val="3"/>
    <w:docVar w:name="DocIDAuthor" w:val="False"/>
    <w:docVar w:name="DocIDClientMatter" w:val="False"/>
    <w:docVar w:name="DocIDDate" w:val="False"/>
    <w:docVar w:name="DocIDLibrary" w:val="False"/>
    <w:docVar w:name="DocIDType" w:val="AllPages"/>
    <w:docVar w:name="DocIDTypist" w:val="False"/>
    <w:docVar w:name="LastSchemeChoice" w:val="General Numbering (1a)"/>
    <w:docVar w:name="LastSchemeUniqueID" w:val="91"/>
    <w:docVar w:name="Option0True" w:val="False"/>
    <w:docVar w:name="Option1True" w:val="False"/>
    <w:docVar w:name="Option2True" w:val="False"/>
    <w:docVar w:name="Option3True" w:val="False"/>
    <w:docVar w:name="Option4True" w:val="False"/>
    <w:docVar w:name="Option5True" w:val="False"/>
  </w:docVars>
  <w:rsids>
    <w:rsidRoot w:val="00D27199"/>
    <w:rsid w:val="00023F1A"/>
    <w:rsid w:val="00025481"/>
    <w:rsid w:val="000E7C5B"/>
    <w:rsid w:val="00196AE7"/>
    <w:rsid w:val="001F4ECA"/>
    <w:rsid w:val="00280CD5"/>
    <w:rsid w:val="002F3012"/>
    <w:rsid w:val="00323A88"/>
    <w:rsid w:val="003535ED"/>
    <w:rsid w:val="00384F63"/>
    <w:rsid w:val="003A40B0"/>
    <w:rsid w:val="004154AB"/>
    <w:rsid w:val="004318C6"/>
    <w:rsid w:val="004769A3"/>
    <w:rsid w:val="00587A44"/>
    <w:rsid w:val="005A6988"/>
    <w:rsid w:val="005C2F17"/>
    <w:rsid w:val="005F6B11"/>
    <w:rsid w:val="006A6164"/>
    <w:rsid w:val="00714622"/>
    <w:rsid w:val="00715DE0"/>
    <w:rsid w:val="00726DAE"/>
    <w:rsid w:val="0077461C"/>
    <w:rsid w:val="007A7C39"/>
    <w:rsid w:val="007B53F1"/>
    <w:rsid w:val="00807AFD"/>
    <w:rsid w:val="008104F6"/>
    <w:rsid w:val="008731FE"/>
    <w:rsid w:val="008832B6"/>
    <w:rsid w:val="008A1648"/>
    <w:rsid w:val="008A6D4B"/>
    <w:rsid w:val="008C2BEF"/>
    <w:rsid w:val="009476FB"/>
    <w:rsid w:val="009B3D76"/>
    <w:rsid w:val="009D1062"/>
    <w:rsid w:val="00AB72AB"/>
    <w:rsid w:val="00B45875"/>
    <w:rsid w:val="00BC589D"/>
    <w:rsid w:val="00C15A38"/>
    <w:rsid w:val="00C7030B"/>
    <w:rsid w:val="00C93D18"/>
    <w:rsid w:val="00C95D73"/>
    <w:rsid w:val="00CB40D1"/>
    <w:rsid w:val="00CC5A68"/>
    <w:rsid w:val="00D203A4"/>
    <w:rsid w:val="00D27199"/>
    <w:rsid w:val="00D30BC2"/>
    <w:rsid w:val="00D5201D"/>
    <w:rsid w:val="00D52D06"/>
    <w:rsid w:val="00D74F0A"/>
    <w:rsid w:val="00E612AE"/>
    <w:rsid w:val="00FC5F58"/>
  </w:rsids>
  <m:mathPr>
    <m:mathFont m:val="Garamon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uiPriority="22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81"/>
  </w:style>
  <w:style w:type="paragraph" w:styleId="Heading1">
    <w:name w:val="heading 1"/>
    <w:basedOn w:val="Normal"/>
    <w:next w:val="BBBodyText"/>
    <w:link w:val="Heading1Char"/>
    <w:qFormat/>
    <w:rsid w:val="00B45875"/>
    <w:pPr>
      <w:numPr>
        <w:numId w:val="8"/>
      </w:numPr>
      <w:spacing w:after="240"/>
      <w:outlineLvl w:val="0"/>
    </w:pPr>
    <w:rPr>
      <w:rFonts w:eastAsiaTheme="majorEastAsia" w:cs="Times New Roman"/>
      <w:bCs/>
      <w:color w:val="000000"/>
      <w:szCs w:val="28"/>
    </w:rPr>
  </w:style>
  <w:style w:type="paragraph" w:styleId="Heading2">
    <w:name w:val="heading 2"/>
    <w:basedOn w:val="Normal"/>
    <w:next w:val="BBBodyText"/>
    <w:link w:val="Heading2Char"/>
    <w:semiHidden/>
    <w:unhideWhenUsed/>
    <w:qFormat/>
    <w:rsid w:val="00B45875"/>
    <w:pPr>
      <w:numPr>
        <w:ilvl w:val="1"/>
        <w:numId w:val="8"/>
      </w:numPr>
      <w:spacing w:after="240"/>
      <w:outlineLvl w:val="1"/>
    </w:pPr>
    <w:rPr>
      <w:rFonts w:eastAsiaTheme="majorEastAsia" w:cs="Times New Roman"/>
      <w:bCs/>
      <w:color w:val="000000"/>
      <w:szCs w:val="26"/>
    </w:rPr>
  </w:style>
  <w:style w:type="paragraph" w:styleId="Heading3">
    <w:name w:val="heading 3"/>
    <w:basedOn w:val="Normal"/>
    <w:next w:val="BBBodyText"/>
    <w:link w:val="Heading3Char"/>
    <w:semiHidden/>
    <w:unhideWhenUsed/>
    <w:qFormat/>
    <w:rsid w:val="00B45875"/>
    <w:pPr>
      <w:numPr>
        <w:ilvl w:val="2"/>
        <w:numId w:val="8"/>
      </w:numPr>
      <w:spacing w:after="240"/>
      <w:outlineLvl w:val="2"/>
    </w:pPr>
    <w:rPr>
      <w:rFonts w:eastAsiaTheme="majorEastAsia" w:cs="Times New Roman"/>
      <w:bCs/>
      <w:color w:val="000000"/>
    </w:rPr>
  </w:style>
  <w:style w:type="paragraph" w:styleId="Heading4">
    <w:name w:val="heading 4"/>
    <w:basedOn w:val="Normal"/>
    <w:next w:val="BBBodyText"/>
    <w:link w:val="Heading4Char"/>
    <w:semiHidden/>
    <w:unhideWhenUsed/>
    <w:qFormat/>
    <w:rsid w:val="00B45875"/>
    <w:pPr>
      <w:numPr>
        <w:ilvl w:val="3"/>
        <w:numId w:val="8"/>
      </w:numPr>
      <w:spacing w:after="240"/>
      <w:outlineLvl w:val="3"/>
    </w:pPr>
    <w:rPr>
      <w:rFonts w:eastAsiaTheme="majorEastAsia" w:cs="Times New Roman"/>
      <w:bCs/>
      <w:iCs/>
      <w:color w:val="000000"/>
    </w:rPr>
  </w:style>
  <w:style w:type="paragraph" w:styleId="Heading5">
    <w:name w:val="heading 5"/>
    <w:basedOn w:val="Normal"/>
    <w:next w:val="BBBodyText"/>
    <w:link w:val="Heading5Char"/>
    <w:semiHidden/>
    <w:unhideWhenUsed/>
    <w:qFormat/>
    <w:rsid w:val="00B45875"/>
    <w:pPr>
      <w:numPr>
        <w:ilvl w:val="4"/>
        <w:numId w:val="8"/>
      </w:numPr>
      <w:spacing w:after="240"/>
      <w:outlineLvl w:val="4"/>
    </w:pPr>
    <w:rPr>
      <w:rFonts w:eastAsiaTheme="majorEastAsia" w:cs="Times New Roman"/>
      <w:color w:val="000000"/>
    </w:rPr>
  </w:style>
  <w:style w:type="paragraph" w:styleId="Heading6">
    <w:name w:val="heading 6"/>
    <w:basedOn w:val="Normal"/>
    <w:next w:val="BBBodyText"/>
    <w:link w:val="Heading6Char"/>
    <w:semiHidden/>
    <w:unhideWhenUsed/>
    <w:qFormat/>
    <w:rsid w:val="00B45875"/>
    <w:pPr>
      <w:numPr>
        <w:ilvl w:val="5"/>
        <w:numId w:val="8"/>
      </w:numPr>
      <w:spacing w:after="240"/>
      <w:outlineLvl w:val="5"/>
    </w:pPr>
    <w:rPr>
      <w:rFonts w:eastAsiaTheme="majorEastAsia" w:cs="Times New Roman"/>
      <w:iCs/>
      <w:color w:val="000000"/>
    </w:rPr>
  </w:style>
  <w:style w:type="paragraph" w:styleId="Heading7">
    <w:name w:val="heading 7"/>
    <w:basedOn w:val="Normal"/>
    <w:next w:val="BBBodyText"/>
    <w:link w:val="Heading7Char"/>
    <w:semiHidden/>
    <w:unhideWhenUsed/>
    <w:qFormat/>
    <w:rsid w:val="00B45875"/>
    <w:pPr>
      <w:numPr>
        <w:ilvl w:val="6"/>
        <w:numId w:val="8"/>
      </w:numPr>
      <w:spacing w:after="240"/>
      <w:outlineLvl w:val="6"/>
    </w:pPr>
    <w:rPr>
      <w:rFonts w:eastAsiaTheme="majorEastAsia" w:cs="Times New Roman"/>
      <w:iCs/>
      <w:color w:val="000000"/>
    </w:rPr>
  </w:style>
  <w:style w:type="paragraph" w:styleId="Heading8">
    <w:name w:val="heading 8"/>
    <w:basedOn w:val="Normal"/>
    <w:next w:val="BBBodyText"/>
    <w:link w:val="Heading8Char"/>
    <w:semiHidden/>
    <w:unhideWhenUsed/>
    <w:qFormat/>
    <w:rsid w:val="00B45875"/>
    <w:pPr>
      <w:numPr>
        <w:ilvl w:val="7"/>
        <w:numId w:val="8"/>
      </w:numPr>
      <w:spacing w:after="240"/>
      <w:outlineLvl w:val="7"/>
    </w:pPr>
    <w:rPr>
      <w:rFonts w:eastAsiaTheme="majorEastAsia" w:cs="Times New Roman"/>
      <w:color w:val="000000"/>
      <w:szCs w:val="20"/>
    </w:rPr>
  </w:style>
  <w:style w:type="paragraph" w:styleId="Heading9">
    <w:name w:val="heading 9"/>
    <w:basedOn w:val="Normal"/>
    <w:next w:val="BBBodyText"/>
    <w:link w:val="Heading9Char"/>
    <w:semiHidden/>
    <w:unhideWhenUsed/>
    <w:qFormat/>
    <w:rsid w:val="00B45875"/>
    <w:pPr>
      <w:numPr>
        <w:ilvl w:val="8"/>
        <w:numId w:val="8"/>
      </w:numPr>
      <w:spacing w:after="240"/>
      <w:outlineLvl w:val="8"/>
    </w:pPr>
    <w:rPr>
      <w:rFonts w:eastAsiaTheme="majorEastAsia" w:cs="Times New Roman"/>
      <w:iCs/>
      <w:color w:val="00000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BBodyText">
    <w:name w:val="BB Body Text"/>
    <w:basedOn w:val="Normal"/>
    <w:qFormat/>
    <w:rsid w:val="008A6D4B"/>
    <w:pPr>
      <w:spacing w:after="240"/>
      <w:ind w:firstLine="720"/>
      <w:jc w:val="both"/>
    </w:pPr>
  </w:style>
  <w:style w:type="character" w:customStyle="1" w:styleId="Heading1Char">
    <w:name w:val="Heading 1 Char"/>
    <w:basedOn w:val="DefaultParagraphFont"/>
    <w:link w:val="Heading1"/>
    <w:rsid w:val="00B45875"/>
    <w:rPr>
      <w:rFonts w:eastAsiaTheme="majorEastAsia" w:cs="Times New Roman"/>
      <w:bCs/>
      <w:color w:val="000000"/>
      <w:szCs w:val="28"/>
    </w:rPr>
  </w:style>
  <w:style w:type="paragraph" w:customStyle="1" w:styleId="BBBodyText2">
    <w:name w:val="BB Body Text 2"/>
    <w:basedOn w:val="Normal"/>
    <w:qFormat/>
    <w:rsid w:val="008A6D4B"/>
    <w:pPr>
      <w:spacing w:line="480" w:lineRule="auto"/>
      <w:ind w:firstLine="720"/>
      <w:jc w:val="both"/>
    </w:pPr>
  </w:style>
  <w:style w:type="paragraph" w:customStyle="1" w:styleId="BBBodyTextFlush">
    <w:name w:val="BB Body Text Flush"/>
    <w:basedOn w:val="Normal"/>
    <w:qFormat/>
    <w:rsid w:val="008A6D4B"/>
    <w:pPr>
      <w:spacing w:after="240"/>
      <w:jc w:val="both"/>
    </w:pPr>
  </w:style>
  <w:style w:type="paragraph" w:customStyle="1" w:styleId="BBBodyTextFlush2">
    <w:name w:val="BB Body Text Flush 2"/>
    <w:basedOn w:val="Normal"/>
    <w:qFormat/>
    <w:rsid w:val="008A6D4B"/>
    <w:pPr>
      <w:spacing w:line="480" w:lineRule="auto"/>
      <w:jc w:val="both"/>
    </w:pPr>
  </w:style>
  <w:style w:type="paragraph" w:customStyle="1" w:styleId="BBDepoSummary">
    <w:name w:val="BB Depo Summary"/>
    <w:basedOn w:val="BBBodyText"/>
    <w:qFormat/>
    <w:rsid w:val="008A6D4B"/>
    <w:pPr>
      <w:ind w:left="1440" w:hanging="1440"/>
    </w:pPr>
  </w:style>
  <w:style w:type="paragraph" w:customStyle="1" w:styleId="BBDoubleIndent">
    <w:name w:val="BB Double Indent"/>
    <w:basedOn w:val="Normal"/>
    <w:qFormat/>
    <w:rsid w:val="008A6D4B"/>
    <w:pPr>
      <w:spacing w:after="240"/>
      <w:ind w:left="720" w:right="720"/>
      <w:jc w:val="both"/>
    </w:pPr>
  </w:style>
  <w:style w:type="paragraph" w:customStyle="1" w:styleId="BBDoubleIndent2">
    <w:name w:val="BB Double Indent 2"/>
    <w:basedOn w:val="Normal"/>
    <w:qFormat/>
    <w:rsid w:val="008A6D4B"/>
    <w:pPr>
      <w:spacing w:after="240"/>
      <w:ind w:left="1440" w:right="1440"/>
      <w:jc w:val="both"/>
    </w:pPr>
  </w:style>
  <w:style w:type="paragraph" w:customStyle="1" w:styleId="BBMainHeading">
    <w:name w:val="BB Main Heading"/>
    <w:basedOn w:val="Normal"/>
    <w:next w:val="BBBodyText"/>
    <w:qFormat/>
    <w:rsid w:val="008A6D4B"/>
    <w:pPr>
      <w:keepNext/>
      <w:spacing w:after="240"/>
      <w:jc w:val="center"/>
    </w:pPr>
    <w:rPr>
      <w:b/>
      <w:caps/>
      <w:u w:val="single"/>
    </w:rPr>
  </w:style>
  <w:style w:type="paragraph" w:customStyle="1" w:styleId="BBMainHeading2">
    <w:name w:val="BB Main Heading 2"/>
    <w:basedOn w:val="Normal"/>
    <w:next w:val="BBBodyText"/>
    <w:qFormat/>
    <w:rsid w:val="008A6D4B"/>
    <w:pPr>
      <w:keepNext/>
      <w:spacing w:after="240"/>
      <w:jc w:val="center"/>
    </w:pPr>
    <w:rPr>
      <w:b/>
      <w:caps/>
    </w:rPr>
  </w:style>
  <w:style w:type="paragraph" w:customStyle="1" w:styleId="BBSubHeading">
    <w:name w:val="BB Sub Heading"/>
    <w:basedOn w:val="Normal"/>
    <w:next w:val="BBBodyText"/>
    <w:qFormat/>
    <w:rsid w:val="005C2F17"/>
    <w:pPr>
      <w:keepNext/>
      <w:spacing w:after="240"/>
    </w:pPr>
    <w:rPr>
      <w:b/>
      <w:u w:val="single"/>
    </w:rPr>
  </w:style>
  <w:style w:type="paragraph" w:customStyle="1" w:styleId="BBTableText">
    <w:name w:val="BB Table Text"/>
    <w:basedOn w:val="Normal"/>
    <w:qFormat/>
    <w:rsid w:val="005C2F17"/>
  </w:style>
  <w:style w:type="character" w:customStyle="1" w:styleId="DocID">
    <w:name w:val="DocID"/>
    <w:basedOn w:val="DefaultParagraphFont"/>
    <w:semiHidden/>
    <w:rsid w:val="005C2F17"/>
    <w:rPr>
      <w:sz w:val="12"/>
    </w:rPr>
  </w:style>
  <w:style w:type="paragraph" w:customStyle="1" w:styleId="BBAddress">
    <w:name w:val="BB Address"/>
    <w:basedOn w:val="Normal"/>
    <w:qFormat/>
    <w:rsid w:val="00FC5F58"/>
  </w:style>
  <w:style w:type="paragraph" w:customStyle="1" w:styleId="BBSignature">
    <w:name w:val="BB Signature"/>
    <w:basedOn w:val="Normal"/>
    <w:qFormat/>
    <w:rsid w:val="00FC5F58"/>
    <w:pPr>
      <w:keepNext/>
      <w:ind w:left="43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8"/>
    <w:pPr>
      <w:spacing w:after="120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8"/>
    <w:rPr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45875"/>
    <w:rPr>
      <w:rFonts w:eastAsiaTheme="majorEastAsia" w:cs="Times New Roman"/>
      <w:iCs/>
      <w:color w:val="00000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45875"/>
    <w:rPr>
      <w:rFonts w:eastAsiaTheme="majorEastAsia" w:cs="Times New Roman"/>
      <w:color w:val="000000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B45875"/>
    <w:rPr>
      <w:rFonts w:eastAsiaTheme="majorEastAsia" w:cs="Times New Roman"/>
      <w:iCs/>
      <w:color w:val="000000"/>
    </w:rPr>
  </w:style>
  <w:style w:type="character" w:customStyle="1" w:styleId="Heading6Char">
    <w:name w:val="Heading 6 Char"/>
    <w:basedOn w:val="DefaultParagraphFont"/>
    <w:link w:val="Heading6"/>
    <w:semiHidden/>
    <w:rsid w:val="00B45875"/>
    <w:rPr>
      <w:rFonts w:eastAsiaTheme="majorEastAsia" w:cs="Times New Roman"/>
      <w:iCs/>
      <w:color w:val="000000"/>
    </w:rPr>
  </w:style>
  <w:style w:type="character" w:customStyle="1" w:styleId="Heading5Char">
    <w:name w:val="Heading 5 Char"/>
    <w:basedOn w:val="DefaultParagraphFont"/>
    <w:link w:val="Heading5"/>
    <w:semiHidden/>
    <w:rsid w:val="00B45875"/>
    <w:rPr>
      <w:rFonts w:eastAsiaTheme="majorEastAsia" w:cs="Times New Roman"/>
      <w:color w:val="000000"/>
    </w:rPr>
  </w:style>
  <w:style w:type="character" w:customStyle="1" w:styleId="Heading4Char">
    <w:name w:val="Heading 4 Char"/>
    <w:basedOn w:val="DefaultParagraphFont"/>
    <w:link w:val="Heading4"/>
    <w:semiHidden/>
    <w:rsid w:val="00B45875"/>
    <w:rPr>
      <w:rFonts w:eastAsiaTheme="majorEastAsia" w:cs="Times New Roman"/>
      <w:bCs/>
      <w:iCs/>
      <w:color w:val="000000"/>
    </w:rPr>
  </w:style>
  <w:style w:type="character" w:customStyle="1" w:styleId="Heading3Char">
    <w:name w:val="Heading 3 Char"/>
    <w:basedOn w:val="DefaultParagraphFont"/>
    <w:link w:val="Heading3"/>
    <w:semiHidden/>
    <w:rsid w:val="00B45875"/>
    <w:rPr>
      <w:rFonts w:eastAsiaTheme="majorEastAsia" w:cs="Times New Roman"/>
      <w:bCs/>
      <w:color w:val="000000"/>
    </w:rPr>
  </w:style>
  <w:style w:type="character" w:customStyle="1" w:styleId="Heading2Char">
    <w:name w:val="Heading 2 Char"/>
    <w:basedOn w:val="DefaultParagraphFont"/>
    <w:link w:val="Heading2"/>
    <w:semiHidden/>
    <w:rsid w:val="00B45875"/>
    <w:rPr>
      <w:rFonts w:eastAsiaTheme="majorEastAsia" w:cs="Times New Roman"/>
      <w:bCs/>
      <w:color w:val="000000"/>
      <w:szCs w:val="26"/>
    </w:rPr>
  </w:style>
  <w:style w:type="paragraph" w:styleId="Title">
    <w:name w:val="Title"/>
    <w:basedOn w:val="Normal"/>
    <w:next w:val="BBBodyText"/>
    <w:link w:val="TitleChar"/>
    <w:uiPriority w:val="10"/>
    <w:semiHidden/>
    <w:rsid w:val="00FC5F58"/>
    <w:pPr>
      <w:keepNext/>
      <w:spacing w:after="240"/>
    </w:pPr>
    <w:rPr>
      <w:rFonts w:eastAsiaTheme="majorEastAsia" w:cstheme="majorBidi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7461C"/>
    <w:rPr>
      <w:rFonts w:eastAsiaTheme="majorEastAsia" w:cstheme="majorBidi"/>
      <w:kern w:val="28"/>
      <w:szCs w:val="52"/>
    </w:rPr>
  </w:style>
  <w:style w:type="paragraph" w:styleId="Subtitle">
    <w:name w:val="Subtitle"/>
    <w:basedOn w:val="Normal"/>
    <w:next w:val="BBBodyText"/>
    <w:link w:val="SubtitleChar"/>
    <w:uiPriority w:val="11"/>
    <w:semiHidden/>
    <w:rsid w:val="00FC5F58"/>
    <w:pPr>
      <w:keepNext/>
      <w:numPr>
        <w:ilvl w:val="1"/>
      </w:numPr>
      <w:spacing w:after="240"/>
    </w:pPr>
    <w:rPr>
      <w:rFonts w:eastAsiaTheme="majorEastAsia" w:cstheme="majorBidi"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7461C"/>
    <w:rPr>
      <w:rFonts w:eastAsiaTheme="majorEastAsia" w:cstheme="majorBidi"/>
      <w:iCs/>
    </w:rPr>
  </w:style>
  <w:style w:type="paragraph" w:styleId="TOAHeading">
    <w:name w:val="toa heading"/>
    <w:basedOn w:val="Normal"/>
    <w:next w:val="Normal"/>
    <w:uiPriority w:val="99"/>
    <w:semiHidden/>
    <w:unhideWhenUsed/>
    <w:rsid w:val="0077461C"/>
    <w:pPr>
      <w:spacing w:before="240"/>
    </w:pPr>
    <w:rPr>
      <w:rFonts w:eastAsiaTheme="majorEastAsia" w:cstheme="majorBidi"/>
      <w:b/>
      <w:bCs/>
      <w:caps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7461C"/>
    <w:pPr>
      <w:spacing w:after="120"/>
      <w:ind w:left="360" w:right="288" w:hanging="36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spacing w:before="240" w:after="120"/>
      <w:ind w:left="720" w:right="432" w:hanging="720"/>
    </w:pPr>
    <w:rPr>
      <w:noProof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ind w:left="6480" w:right="432" w:hanging="720"/>
    </w:pPr>
    <w:rPr>
      <w:noProof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7461C"/>
    <w:pPr>
      <w:tabs>
        <w:tab w:val="left" w:pos="5760"/>
        <w:tab w:val="right" w:leader="dot" w:pos="9360"/>
      </w:tabs>
      <w:ind w:left="10800" w:right="432" w:hanging="5760"/>
    </w:pPr>
    <w:rPr>
      <w:noProof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7461C"/>
    <w:pPr>
      <w:tabs>
        <w:tab w:val="left" w:pos="5040"/>
        <w:tab w:val="right" w:leader="dot" w:pos="9360"/>
      </w:tabs>
      <w:ind w:left="5040" w:right="432" w:hanging="720"/>
    </w:pPr>
    <w:rPr>
      <w:noProof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7461C"/>
    <w:pPr>
      <w:tabs>
        <w:tab w:val="left" w:pos="4320"/>
        <w:tab w:val="right" w:leader="dot" w:pos="9360"/>
      </w:tabs>
      <w:ind w:left="4320" w:right="432" w:hanging="720"/>
    </w:pPr>
    <w:rPr>
      <w:noProof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461C"/>
    <w:pPr>
      <w:tabs>
        <w:tab w:val="left" w:pos="3600"/>
        <w:tab w:val="right" w:leader="dot" w:pos="9360"/>
      </w:tabs>
      <w:ind w:left="3600" w:right="432" w:hanging="720"/>
    </w:pPr>
    <w:rPr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461C"/>
    <w:pPr>
      <w:tabs>
        <w:tab w:val="left" w:pos="2880"/>
        <w:tab w:val="right" w:leader="dot" w:pos="9360"/>
      </w:tabs>
      <w:ind w:left="2880" w:right="432" w:hanging="720"/>
    </w:pPr>
    <w:rPr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7461C"/>
    <w:pPr>
      <w:tabs>
        <w:tab w:val="left" w:pos="2160"/>
        <w:tab w:val="right" w:leader="dot" w:pos="9360"/>
      </w:tabs>
      <w:ind w:left="2160" w:right="432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7461C"/>
    <w:pPr>
      <w:tabs>
        <w:tab w:val="left" w:pos="1440"/>
        <w:tab w:val="right" w:leader="dot" w:pos="9360"/>
      </w:tabs>
      <w:ind w:left="1440" w:right="432" w:hanging="720"/>
    </w:pPr>
    <w:rPr>
      <w:noProof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4769A3"/>
    <w:pPr>
      <w:spacing w:after="240"/>
    </w:pPr>
    <w:rPr>
      <w:b/>
    </w:rPr>
  </w:style>
  <w:style w:type="paragraph" w:customStyle="1" w:styleId="BBBullets">
    <w:name w:val="BB Bullets"/>
    <w:basedOn w:val="Normal"/>
    <w:qFormat/>
    <w:rsid w:val="00AB72AB"/>
    <w:pPr>
      <w:numPr>
        <w:numId w:val="1"/>
      </w:numPr>
      <w:spacing w:after="240"/>
      <w:jc w:val="both"/>
    </w:pPr>
  </w:style>
  <w:style w:type="paragraph" w:customStyle="1" w:styleId="BBNumberIndent">
    <w:name w:val="BB Number Indent"/>
    <w:basedOn w:val="Normal"/>
    <w:qFormat/>
    <w:rsid w:val="00AB72AB"/>
    <w:pPr>
      <w:numPr>
        <w:numId w:val="2"/>
      </w:numPr>
      <w:spacing w:after="240"/>
      <w:jc w:val="both"/>
    </w:pPr>
  </w:style>
  <w:style w:type="paragraph" w:customStyle="1" w:styleId="BBNumberIndent2">
    <w:name w:val="BB Number Indent 2"/>
    <w:basedOn w:val="Normal"/>
    <w:qFormat/>
    <w:rsid w:val="00AB72AB"/>
    <w:pPr>
      <w:numPr>
        <w:numId w:val="3"/>
      </w:numPr>
      <w:spacing w:line="480" w:lineRule="auto"/>
      <w:jc w:val="both"/>
    </w:pPr>
  </w:style>
  <w:style w:type="paragraph" w:customStyle="1" w:styleId="BBNumberedBodyText">
    <w:name w:val="BB Numbered Body Text"/>
    <w:basedOn w:val="Normal"/>
    <w:qFormat/>
    <w:rsid w:val="00AB72AB"/>
    <w:pPr>
      <w:numPr>
        <w:numId w:val="4"/>
      </w:numPr>
      <w:spacing w:after="240"/>
      <w:jc w:val="both"/>
    </w:pPr>
  </w:style>
  <w:style w:type="paragraph" w:customStyle="1" w:styleId="BBNumberedQuoteIndent">
    <w:name w:val="BB Numbered Quote Indent"/>
    <w:basedOn w:val="Normal"/>
    <w:qFormat/>
    <w:rsid w:val="00AB72AB"/>
    <w:pPr>
      <w:numPr>
        <w:numId w:val="5"/>
      </w:numPr>
      <w:jc w:val="both"/>
    </w:pPr>
  </w:style>
  <w:style w:type="paragraph" w:customStyle="1" w:styleId="BBQStyle">
    <w:name w:val="BB Q Style"/>
    <w:basedOn w:val="Normal"/>
    <w:next w:val="BBAStyle"/>
    <w:qFormat/>
    <w:rsid w:val="00025481"/>
    <w:pPr>
      <w:numPr>
        <w:numId w:val="6"/>
      </w:numPr>
      <w:jc w:val="both"/>
    </w:pPr>
  </w:style>
  <w:style w:type="paragraph" w:customStyle="1" w:styleId="BBAStyle">
    <w:name w:val="BB A Style"/>
    <w:basedOn w:val="Normal"/>
    <w:next w:val="BBQStyle"/>
    <w:qFormat/>
    <w:rsid w:val="00025481"/>
    <w:pPr>
      <w:numPr>
        <w:ilvl w:val="1"/>
        <w:numId w:val="6"/>
      </w:numPr>
      <w:spacing w:after="240"/>
      <w:jc w:val="both"/>
    </w:pPr>
  </w:style>
  <w:style w:type="paragraph" w:styleId="Header">
    <w:name w:val="header"/>
    <w:basedOn w:val="Normal"/>
    <w:link w:val="Head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481"/>
  </w:style>
  <w:style w:type="paragraph" w:styleId="Footer">
    <w:name w:val="footer"/>
    <w:basedOn w:val="Normal"/>
    <w:link w:val="Foot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481"/>
  </w:style>
  <w:style w:type="paragraph" w:customStyle="1" w:styleId="BBNumberedBodyText2">
    <w:name w:val="BB Numbered Body Text 2"/>
    <w:basedOn w:val="NormalWeb"/>
    <w:qFormat/>
    <w:rsid w:val="00023F1A"/>
    <w:pPr>
      <w:numPr>
        <w:numId w:val="7"/>
      </w:numPr>
      <w:spacing w:line="480" w:lineRule="auto"/>
    </w:pPr>
  </w:style>
  <w:style w:type="paragraph" w:styleId="NormalWeb">
    <w:name w:val="Normal (Web)"/>
    <w:basedOn w:val="Normal"/>
    <w:uiPriority w:val="99"/>
    <w:semiHidden/>
    <w:unhideWhenUsed/>
    <w:rsid w:val="00023F1A"/>
    <w:rPr>
      <w:rFonts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4318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318C6"/>
  </w:style>
  <w:style w:type="paragraph" w:styleId="BalloonText">
    <w:name w:val="Balloon Text"/>
    <w:basedOn w:val="Normal"/>
    <w:link w:val="BalloonTextChar"/>
    <w:uiPriority w:val="99"/>
    <w:semiHidden/>
    <w:unhideWhenUsed/>
    <w:rsid w:val="00D271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1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uiPriority="22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uiPriority="2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81"/>
  </w:style>
  <w:style w:type="paragraph" w:styleId="Heading1">
    <w:name w:val="heading 1"/>
    <w:basedOn w:val="Normal"/>
    <w:next w:val="BBBodyText"/>
    <w:link w:val="Heading1Char"/>
    <w:qFormat/>
    <w:rsid w:val="00B45875"/>
    <w:pPr>
      <w:numPr>
        <w:numId w:val="8"/>
      </w:numPr>
      <w:spacing w:after="240"/>
      <w:outlineLvl w:val="0"/>
    </w:pPr>
    <w:rPr>
      <w:rFonts w:eastAsiaTheme="majorEastAsia" w:cs="Times New Roman"/>
      <w:bCs/>
      <w:color w:val="000000"/>
      <w:szCs w:val="28"/>
    </w:rPr>
  </w:style>
  <w:style w:type="paragraph" w:styleId="Heading2">
    <w:name w:val="heading 2"/>
    <w:basedOn w:val="Normal"/>
    <w:next w:val="BBBodyText"/>
    <w:link w:val="Heading2Char"/>
    <w:semiHidden/>
    <w:unhideWhenUsed/>
    <w:qFormat/>
    <w:rsid w:val="00B45875"/>
    <w:pPr>
      <w:numPr>
        <w:ilvl w:val="1"/>
        <w:numId w:val="8"/>
      </w:numPr>
      <w:spacing w:after="240"/>
      <w:outlineLvl w:val="1"/>
    </w:pPr>
    <w:rPr>
      <w:rFonts w:eastAsiaTheme="majorEastAsia" w:cs="Times New Roman"/>
      <w:bCs/>
      <w:color w:val="000000"/>
      <w:szCs w:val="26"/>
    </w:rPr>
  </w:style>
  <w:style w:type="paragraph" w:styleId="Heading3">
    <w:name w:val="heading 3"/>
    <w:basedOn w:val="Normal"/>
    <w:next w:val="BBBodyText"/>
    <w:link w:val="Heading3Char"/>
    <w:semiHidden/>
    <w:unhideWhenUsed/>
    <w:qFormat/>
    <w:rsid w:val="00B45875"/>
    <w:pPr>
      <w:numPr>
        <w:ilvl w:val="2"/>
        <w:numId w:val="8"/>
      </w:numPr>
      <w:spacing w:after="240"/>
      <w:outlineLvl w:val="2"/>
    </w:pPr>
    <w:rPr>
      <w:rFonts w:eastAsiaTheme="majorEastAsia" w:cs="Times New Roman"/>
      <w:bCs/>
      <w:color w:val="000000"/>
    </w:rPr>
  </w:style>
  <w:style w:type="paragraph" w:styleId="Heading4">
    <w:name w:val="heading 4"/>
    <w:basedOn w:val="Normal"/>
    <w:next w:val="BBBodyText"/>
    <w:link w:val="Heading4Char"/>
    <w:semiHidden/>
    <w:unhideWhenUsed/>
    <w:qFormat/>
    <w:rsid w:val="00B45875"/>
    <w:pPr>
      <w:numPr>
        <w:ilvl w:val="3"/>
        <w:numId w:val="8"/>
      </w:numPr>
      <w:spacing w:after="240"/>
      <w:outlineLvl w:val="3"/>
    </w:pPr>
    <w:rPr>
      <w:rFonts w:eastAsiaTheme="majorEastAsia" w:cs="Times New Roman"/>
      <w:bCs/>
      <w:iCs/>
      <w:color w:val="000000"/>
    </w:rPr>
  </w:style>
  <w:style w:type="paragraph" w:styleId="Heading5">
    <w:name w:val="heading 5"/>
    <w:basedOn w:val="Normal"/>
    <w:next w:val="BBBodyText"/>
    <w:link w:val="Heading5Char"/>
    <w:semiHidden/>
    <w:unhideWhenUsed/>
    <w:qFormat/>
    <w:rsid w:val="00B45875"/>
    <w:pPr>
      <w:numPr>
        <w:ilvl w:val="4"/>
        <w:numId w:val="8"/>
      </w:numPr>
      <w:spacing w:after="240"/>
      <w:outlineLvl w:val="4"/>
    </w:pPr>
    <w:rPr>
      <w:rFonts w:eastAsiaTheme="majorEastAsia" w:cs="Times New Roman"/>
      <w:color w:val="000000"/>
    </w:rPr>
  </w:style>
  <w:style w:type="paragraph" w:styleId="Heading6">
    <w:name w:val="heading 6"/>
    <w:basedOn w:val="Normal"/>
    <w:next w:val="BBBodyText"/>
    <w:link w:val="Heading6Char"/>
    <w:semiHidden/>
    <w:unhideWhenUsed/>
    <w:qFormat/>
    <w:rsid w:val="00B45875"/>
    <w:pPr>
      <w:numPr>
        <w:ilvl w:val="5"/>
        <w:numId w:val="8"/>
      </w:numPr>
      <w:spacing w:after="240"/>
      <w:outlineLvl w:val="5"/>
    </w:pPr>
    <w:rPr>
      <w:rFonts w:eastAsiaTheme="majorEastAsia" w:cs="Times New Roman"/>
      <w:iCs/>
      <w:color w:val="000000"/>
    </w:rPr>
  </w:style>
  <w:style w:type="paragraph" w:styleId="Heading7">
    <w:name w:val="heading 7"/>
    <w:basedOn w:val="Normal"/>
    <w:next w:val="BBBodyText"/>
    <w:link w:val="Heading7Char"/>
    <w:semiHidden/>
    <w:unhideWhenUsed/>
    <w:qFormat/>
    <w:rsid w:val="00B45875"/>
    <w:pPr>
      <w:numPr>
        <w:ilvl w:val="6"/>
        <w:numId w:val="8"/>
      </w:numPr>
      <w:spacing w:after="240"/>
      <w:outlineLvl w:val="6"/>
    </w:pPr>
    <w:rPr>
      <w:rFonts w:eastAsiaTheme="majorEastAsia" w:cs="Times New Roman"/>
      <w:iCs/>
      <w:color w:val="000000"/>
    </w:rPr>
  </w:style>
  <w:style w:type="paragraph" w:styleId="Heading8">
    <w:name w:val="heading 8"/>
    <w:basedOn w:val="Normal"/>
    <w:next w:val="BBBodyText"/>
    <w:link w:val="Heading8Char"/>
    <w:semiHidden/>
    <w:unhideWhenUsed/>
    <w:qFormat/>
    <w:rsid w:val="00B45875"/>
    <w:pPr>
      <w:numPr>
        <w:ilvl w:val="7"/>
        <w:numId w:val="8"/>
      </w:numPr>
      <w:spacing w:after="240"/>
      <w:outlineLvl w:val="7"/>
    </w:pPr>
    <w:rPr>
      <w:rFonts w:eastAsiaTheme="majorEastAsia" w:cs="Times New Roman"/>
      <w:color w:val="000000"/>
      <w:szCs w:val="20"/>
    </w:rPr>
  </w:style>
  <w:style w:type="paragraph" w:styleId="Heading9">
    <w:name w:val="heading 9"/>
    <w:basedOn w:val="Normal"/>
    <w:next w:val="BBBodyText"/>
    <w:link w:val="Heading9Char"/>
    <w:semiHidden/>
    <w:unhideWhenUsed/>
    <w:qFormat/>
    <w:rsid w:val="00B45875"/>
    <w:pPr>
      <w:numPr>
        <w:ilvl w:val="8"/>
        <w:numId w:val="8"/>
      </w:numPr>
      <w:spacing w:after="240"/>
      <w:outlineLvl w:val="8"/>
    </w:pPr>
    <w:rPr>
      <w:rFonts w:eastAsiaTheme="majorEastAsia" w:cs="Times New Roman"/>
      <w:iCs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BodyText">
    <w:name w:val="BB Body Text"/>
    <w:basedOn w:val="Normal"/>
    <w:qFormat/>
    <w:rsid w:val="008A6D4B"/>
    <w:pPr>
      <w:spacing w:after="240"/>
      <w:ind w:firstLine="720"/>
      <w:jc w:val="both"/>
    </w:pPr>
  </w:style>
  <w:style w:type="character" w:customStyle="1" w:styleId="Heading1Char">
    <w:name w:val="Heading 1 Char"/>
    <w:basedOn w:val="DefaultParagraphFont"/>
    <w:link w:val="Heading1"/>
    <w:rsid w:val="00B45875"/>
    <w:rPr>
      <w:rFonts w:eastAsiaTheme="majorEastAsia" w:cs="Times New Roman"/>
      <w:bCs/>
      <w:color w:val="000000"/>
      <w:szCs w:val="28"/>
    </w:rPr>
  </w:style>
  <w:style w:type="paragraph" w:customStyle="1" w:styleId="BBBodyText2">
    <w:name w:val="BB Body Text 2"/>
    <w:basedOn w:val="Normal"/>
    <w:qFormat/>
    <w:rsid w:val="008A6D4B"/>
    <w:pPr>
      <w:spacing w:line="480" w:lineRule="auto"/>
      <w:ind w:firstLine="720"/>
      <w:jc w:val="both"/>
    </w:pPr>
  </w:style>
  <w:style w:type="paragraph" w:customStyle="1" w:styleId="BBBodyTextFlush">
    <w:name w:val="BB Body Text Flush"/>
    <w:basedOn w:val="Normal"/>
    <w:qFormat/>
    <w:rsid w:val="008A6D4B"/>
    <w:pPr>
      <w:spacing w:after="240"/>
      <w:jc w:val="both"/>
    </w:pPr>
  </w:style>
  <w:style w:type="paragraph" w:customStyle="1" w:styleId="BBBodyTextFlush2">
    <w:name w:val="BB Body Text Flush 2"/>
    <w:basedOn w:val="Normal"/>
    <w:qFormat/>
    <w:rsid w:val="008A6D4B"/>
    <w:pPr>
      <w:spacing w:line="480" w:lineRule="auto"/>
      <w:jc w:val="both"/>
    </w:pPr>
  </w:style>
  <w:style w:type="paragraph" w:customStyle="1" w:styleId="BBDepoSummary">
    <w:name w:val="BB Depo Summary"/>
    <w:basedOn w:val="BBBodyText"/>
    <w:qFormat/>
    <w:rsid w:val="008A6D4B"/>
    <w:pPr>
      <w:ind w:left="1440" w:hanging="1440"/>
    </w:pPr>
  </w:style>
  <w:style w:type="paragraph" w:customStyle="1" w:styleId="BBDoubleIndent">
    <w:name w:val="BB Double Indent"/>
    <w:basedOn w:val="Normal"/>
    <w:qFormat/>
    <w:rsid w:val="008A6D4B"/>
    <w:pPr>
      <w:spacing w:after="240"/>
      <w:ind w:left="720" w:right="720"/>
      <w:jc w:val="both"/>
    </w:pPr>
  </w:style>
  <w:style w:type="paragraph" w:customStyle="1" w:styleId="BBDoubleIndent2">
    <w:name w:val="BB Double Indent 2"/>
    <w:basedOn w:val="Normal"/>
    <w:qFormat/>
    <w:rsid w:val="008A6D4B"/>
    <w:pPr>
      <w:spacing w:after="240"/>
      <w:ind w:left="1440" w:right="1440"/>
      <w:jc w:val="both"/>
    </w:pPr>
  </w:style>
  <w:style w:type="paragraph" w:customStyle="1" w:styleId="BBMainHeading">
    <w:name w:val="BB Main Heading"/>
    <w:basedOn w:val="Normal"/>
    <w:next w:val="BBBodyText"/>
    <w:qFormat/>
    <w:rsid w:val="008A6D4B"/>
    <w:pPr>
      <w:keepNext/>
      <w:spacing w:after="240"/>
      <w:jc w:val="center"/>
    </w:pPr>
    <w:rPr>
      <w:b/>
      <w:caps/>
      <w:u w:val="single"/>
    </w:rPr>
  </w:style>
  <w:style w:type="paragraph" w:customStyle="1" w:styleId="BBMainHeading2">
    <w:name w:val="BB Main Heading 2"/>
    <w:basedOn w:val="Normal"/>
    <w:next w:val="BBBodyText"/>
    <w:qFormat/>
    <w:rsid w:val="008A6D4B"/>
    <w:pPr>
      <w:keepNext/>
      <w:spacing w:after="240"/>
      <w:jc w:val="center"/>
    </w:pPr>
    <w:rPr>
      <w:b/>
      <w:caps/>
    </w:rPr>
  </w:style>
  <w:style w:type="paragraph" w:customStyle="1" w:styleId="BBSubHeading">
    <w:name w:val="BB Sub Heading"/>
    <w:basedOn w:val="Normal"/>
    <w:next w:val="BBBodyText"/>
    <w:qFormat/>
    <w:rsid w:val="005C2F17"/>
    <w:pPr>
      <w:keepNext/>
      <w:spacing w:after="240"/>
    </w:pPr>
    <w:rPr>
      <w:b/>
      <w:u w:val="single"/>
    </w:rPr>
  </w:style>
  <w:style w:type="paragraph" w:customStyle="1" w:styleId="BBTableText">
    <w:name w:val="BB Table Text"/>
    <w:basedOn w:val="Normal"/>
    <w:qFormat/>
    <w:rsid w:val="005C2F17"/>
  </w:style>
  <w:style w:type="character" w:customStyle="1" w:styleId="DocID">
    <w:name w:val="DocID"/>
    <w:basedOn w:val="DefaultParagraphFont"/>
    <w:semiHidden/>
    <w:rsid w:val="005C2F17"/>
    <w:rPr>
      <w:sz w:val="12"/>
    </w:rPr>
  </w:style>
  <w:style w:type="paragraph" w:customStyle="1" w:styleId="BBAddress">
    <w:name w:val="BB Address"/>
    <w:basedOn w:val="Normal"/>
    <w:qFormat/>
    <w:rsid w:val="00FC5F58"/>
  </w:style>
  <w:style w:type="paragraph" w:customStyle="1" w:styleId="BBSignature">
    <w:name w:val="BB Signature"/>
    <w:basedOn w:val="Normal"/>
    <w:qFormat/>
    <w:rsid w:val="00FC5F58"/>
    <w:pPr>
      <w:keepNext/>
      <w:ind w:left="43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C5F58"/>
    <w:pPr>
      <w:spacing w:after="120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5F58"/>
    <w:rPr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B45875"/>
    <w:rPr>
      <w:rFonts w:eastAsiaTheme="majorEastAsia" w:cs="Times New Roman"/>
      <w:iCs/>
      <w:color w:val="000000"/>
      <w:szCs w:val="20"/>
    </w:rPr>
  </w:style>
  <w:style w:type="character" w:customStyle="1" w:styleId="Heading8Char">
    <w:name w:val="Heading 8 Char"/>
    <w:basedOn w:val="DefaultParagraphFont"/>
    <w:link w:val="Heading8"/>
    <w:semiHidden/>
    <w:rsid w:val="00B45875"/>
    <w:rPr>
      <w:rFonts w:eastAsiaTheme="majorEastAsia" w:cs="Times New Roman"/>
      <w:color w:val="000000"/>
      <w:szCs w:val="20"/>
    </w:rPr>
  </w:style>
  <w:style w:type="character" w:customStyle="1" w:styleId="Heading7Char">
    <w:name w:val="Heading 7 Char"/>
    <w:basedOn w:val="DefaultParagraphFont"/>
    <w:link w:val="Heading7"/>
    <w:semiHidden/>
    <w:rsid w:val="00B45875"/>
    <w:rPr>
      <w:rFonts w:eastAsiaTheme="majorEastAsia" w:cs="Times New Roman"/>
      <w:iCs/>
      <w:color w:val="000000"/>
    </w:rPr>
  </w:style>
  <w:style w:type="character" w:customStyle="1" w:styleId="Heading6Char">
    <w:name w:val="Heading 6 Char"/>
    <w:basedOn w:val="DefaultParagraphFont"/>
    <w:link w:val="Heading6"/>
    <w:semiHidden/>
    <w:rsid w:val="00B45875"/>
    <w:rPr>
      <w:rFonts w:eastAsiaTheme="majorEastAsia" w:cs="Times New Roman"/>
      <w:iCs/>
      <w:color w:val="000000"/>
    </w:rPr>
  </w:style>
  <w:style w:type="character" w:customStyle="1" w:styleId="Heading5Char">
    <w:name w:val="Heading 5 Char"/>
    <w:basedOn w:val="DefaultParagraphFont"/>
    <w:link w:val="Heading5"/>
    <w:semiHidden/>
    <w:rsid w:val="00B45875"/>
    <w:rPr>
      <w:rFonts w:eastAsiaTheme="majorEastAsia" w:cs="Times New Roman"/>
      <w:color w:val="000000"/>
    </w:rPr>
  </w:style>
  <w:style w:type="character" w:customStyle="1" w:styleId="Heading4Char">
    <w:name w:val="Heading 4 Char"/>
    <w:basedOn w:val="DefaultParagraphFont"/>
    <w:link w:val="Heading4"/>
    <w:semiHidden/>
    <w:rsid w:val="00B45875"/>
    <w:rPr>
      <w:rFonts w:eastAsiaTheme="majorEastAsia" w:cs="Times New Roman"/>
      <w:bCs/>
      <w:iCs/>
      <w:color w:val="000000"/>
    </w:rPr>
  </w:style>
  <w:style w:type="character" w:customStyle="1" w:styleId="Heading3Char">
    <w:name w:val="Heading 3 Char"/>
    <w:basedOn w:val="DefaultParagraphFont"/>
    <w:link w:val="Heading3"/>
    <w:semiHidden/>
    <w:rsid w:val="00B45875"/>
    <w:rPr>
      <w:rFonts w:eastAsiaTheme="majorEastAsia" w:cs="Times New Roman"/>
      <w:bCs/>
      <w:color w:val="000000"/>
    </w:rPr>
  </w:style>
  <w:style w:type="character" w:customStyle="1" w:styleId="Heading2Char">
    <w:name w:val="Heading 2 Char"/>
    <w:basedOn w:val="DefaultParagraphFont"/>
    <w:link w:val="Heading2"/>
    <w:semiHidden/>
    <w:rsid w:val="00B45875"/>
    <w:rPr>
      <w:rFonts w:eastAsiaTheme="majorEastAsia" w:cs="Times New Roman"/>
      <w:bCs/>
      <w:color w:val="000000"/>
      <w:szCs w:val="26"/>
    </w:rPr>
  </w:style>
  <w:style w:type="paragraph" w:styleId="Title">
    <w:name w:val="Title"/>
    <w:basedOn w:val="Normal"/>
    <w:next w:val="BBBodyText"/>
    <w:link w:val="TitleChar"/>
    <w:uiPriority w:val="10"/>
    <w:semiHidden/>
    <w:rsid w:val="00FC5F58"/>
    <w:pPr>
      <w:keepNext/>
      <w:spacing w:after="240"/>
    </w:pPr>
    <w:rPr>
      <w:rFonts w:eastAsiaTheme="majorEastAsia" w:cstheme="majorBidi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7461C"/>
    <w:rPr>
      <w:rFonts w:eastAsiaTheme="majorEastAsia" w:cstheme="majorBidi"/>
      <w:kern w:val="28"/>
      <w:szCs w:val="52"/>
    </w:rPr>
  </w:style>
  <w:style w:type="paragraph" w:styleId="Subtitle">
    <w:name w:val="Subtitle"/>
    <w:basedOn w:val="Normal"/>
    <w:next w:val="BBBodyText"/>
    <w:link w:val="SubtitleChar"/>
    <w:uiPriority w:val="11"/>
    <w:semiHidden/>
    <w:rsid w:val="00FC5F58"/>
    <w:pPr>
      <w:keepNext/>
      <w:numPr>
        <w:ilvl w:val="1"/>
      </w:numPr>
      <w:spacing w:after="240"/>
    </w:pPr>
    <w:rPr>
      <w:rFonts w:eastAsiaTheme="majorEastAsia" w:cstheme="majorBidi"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7461C"/>
    <w:rPr>
      <w:rFonts w:eastAsiaTheme="majorEastAsia" w:cstheme="majorBidi"/>
      <w:iCs/>
    </w:rPr>
  </w:style>
  <w:style w:type="paragraph" w:styleId="TOAHeading">
    <w:name w:val="toa heading"/>
    <w:basedOn w:val="Normal"/>
    <w:next w:val="Normal"/>
    <w:uiPriority w:val="99"/>
    <w:semiHidden/>
    <w:unhideWhenUsed/>
    <w:rsid w:val="0077461C"/>
    <w:pPr>
      <w:spacing w:before="240"/>
    </w:pPr>
    <w:rPr>
      <w:rFonts w:eastAsiaTheme="majorEastAsia" w:cstheme="majorBidi"/>
      <w:b/>
      <w:bCs/>
      <w:caps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7461C"/>
    <w:pPr>
      <w:spacing w:after="120"/>
      <w:ind w:left="360" w:right="288" w:hanging="36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spacing w:before="240" w:after="120"/>
      <w:ind w:left="720" w:right="432" w:hanging="720"/>
    </w:pPr>
    <w:rPr>
      <w:noProof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7461C"/>
    <w:pPr>
      <w:tabs>
        <w:tab w:val="right" w:leader="dot" w:pos="9360"/>
      </w:tabs>
      <w:ind w:left="6480" w:right="432" w:hanging="720"/>
    </w:pPr>
    <w:rPr>
      <w:noProof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7461C"/>
    <w:pPr>
      <w:tabs>
        <w:tab w:val="left" w:pos="5760"/>
        <w:tab w:val="right" w:leader="dot" w:pos="9360"/>
      </w:tabs>
      <w:ind w:left="10800" w:right="432" w:hanging="5760"/>
    </w:pPr>
    <w:rPr>
      <w:noProof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7461C"/>
    <w:pPr>
      <w:tabs>
        <w:tab w:val="left" w:pos="5040"/>
        <w:tab w:val="right" w:leader="dot" w:pos="9360"/>
      </w:tabs>
      <w:ind w:left="5040" w:right="432" w:hanging="720"/>
    </w:pPr>
    <w:rPr>
      <w:noProof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7461C"/>
    <w:pPr>
      <w:tabs>
        <w:tab w:val="left" w:pos="4320"/>
        <w:tab w:val="right" w:leader="dot" w:pos="9360"/>
      </w:tabs>
      <w:ind w:left="4320" w:right="432" w:hanging="720"/>
    </w:pPr>
    <w:rPr>
      <w:noProof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461C"/>
    <w:pPr>
      <w:tabs>
        <w:tab w:val="left" w:pos="3600"/>
        <w:tab w:val="right" w:leader="dot" w:pos="9360"/>
      </w:tabs>
      <w:ind w:left="3600" w:right="432" w:hanging="720"/>
    </w:pPr>
    <w:rPr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461C"/>
    <w:pPr>
      <w:tabs>
        <w:tab w:val="left" w:pos="2880"/>
        <w:tab w:val="right" w:leader="dot" w:pos="9360"/>
      </w:tabs>
      <w:ind w:left="2880" w:right="432" w:hanging="720"/>
    </w:pPr>
    <w:rPr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7461C"/>
    <w:pPr>
      <w:tabs>
        <w:tab w:val="left" w:pos="2160"/>
        <w:tab w:val="right" w:leader="dot" w:pos="9360"/>
      </w:tabs>
      <w:ind w:left="2160" w:right="432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7461C"/>
    <w:pPr>
      <w:tabs>
        <w:tab w:val="left" w:pos="1440"/>
        <w:tab w:val="right" w:leader="dot" w:pos="9360"/>
      </w:tabs>
      <w:ind w:left="1440" w:right="432" w:hanging="720"/>
    </w:pPr>
    <w:rPr>
      <w:noProof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4769A3"/>
    <w:pPr>
      <w:spacing w:after="240"/>
    </w:pPr>
    <w:rPr>
      <w:b/>
    </w:rPr>
  </w:style>
  <w:style w:type="paragraph" w:customStyle="1" w:styleId="BBBullets">
    <w:name w:val="BB Bullets"/>
    <w:basedOn w:val="Normal"/>
    <w:qFormat/>
    <w:rsid w:val="00AB72AB"/>
    <w:pPr>
      <w:numPr>
        <w:numId w:val="1"/>
      </w:numPr>
      <w:spacing w:after="240"/>
      <w:jc w:val="both"/>
    </w:pPr>
  </w:style>
  <w:style w:type="paragraph" w:customStyle="1" w:styleId="BBNumberIndent">
    <w:name w:val="BB Number Indent"/>
    <w:basedOn w:val="Normal"/>
    <w:qFormat/>
    <w:rsid w:val="00AB72AB"/>
    <w:pPr>
      <w:numPr>
        <w:numId w:val="2"/>
      </w:numPr>
      <w:spacing w:after="240"/>
      <w:jc w:val="both"/>
    </w:pPr>
  </w:style>
  <w:style w:type="paragraph" w:customStyle="1" w:styleId="BBNumberIndent2">
    <w:name w:val="BB Number Indent 2"/>
    <w:basedOn w:val="Normal"/>
    <w:qFormat/>
    <w:rsid w:val="00AB72AB"/>
    <w:pPr>
      <w:numPr>
        <w:numId w:val="3"/>
      </w:numPr>
      <w:spacing w:line="480" w:lineRule="auto"/>
      <w:jc w:val="both"/>
    </w:pPr>
  </w:style>
  <w:style w:type="paragraph" w:customStyle="1" w:styleId="BBNumberedBodyText">
    <w:name w:val="BB Numbered Body Text"/>
    <w:basedOn w:val="Normal"/>
    <w:qFormat/>
    <w:rsid w:val="00AB72AB"/>
    <w:pPr>
      <w:numPr>
        <w:numId w:val="4"/>
      </w:numPr>
      <w:spacing w:after="240"/>
      <w:jc w:val="both"/>
    </w:pPr>
  </w:style>
  <w:style w:type="paragraph" w:customStyle="1" w:styleId="BBNumberedQuoteIndent">
    <w:name w:val="BB Numbered Quote Indent"/>
    <w:basedOn w:val="Normal"/>
    <w:qFormat/>
    <w:rsid w:val="00AB72AB"/>
    <w:pPr>
      <w:numPr>
        <w:numId w:val="5"/>
      </w:numPr>
      <w:jc w:val="both"/>
    </w:pPr>
  </w:style>
  <w:style w:type="paragraph" w:customStyle="1" w:styleId="BBQStyle">
    <w:name w:val="BB Q Style"/>
    <w:basedOn w:val="Normal"/>
    <w:next w:val="BBAStyle"/>
    <w:qFormat/>
    <w:rsid w:val="00025481"/>
    <w:pPr>
      <w:numPr>
        <w:numId w:val="6"/>
      </w:numPr>
      <w:jc w:val="both"/>
    </w:pPr>
  </w:style>
  <w:style w:type="paragraph" w:customStyle="1" w:styleId="BBAStyle">
    <w:name w:val="BB A Style"/>
    <w:basedOn w:val="Normal"/>
    <w:next w:val="BBQStyle"/>
    <w:qFormat/>
    <w:rsid w:val="00025481"/>
    <w:pPr>
      <w:numPr>
        <w:ilvl w:val="1"/>
        <w:numId w:val="6"/>
      </w:numPr>
      <w:spacing w:after="240"/>
      <w:jc w:val="both"/>
    </w:pPr>
  </w:style>
  <w:style w:type="paragraph" w:styleId="Header">
    <w:name w:val="header"/>
    <w:basedOn w:val="Normal"/>
    <w:link w:val="Head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481"/>
  </w:style>
  <w:style w:type="paragraph" w:styleId="Footer">
    <w:name w:val="footer"/>
    <w:basedOn w:val="Normal"/>
    <w:link w:val="FooterChar"/>
    <w:uiPriority w:val="99"/>
    <w:unhideWhenUsed/>
    <w:rsid w:val="000254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481"/>
  </w:style>
  <w:style w:type="paragraph" w:customStyle="1" w:styleId="BBNumberedBodyText2">
    <w:name w:val="BB Numbered Body Text 2"/>
    <w:basedOn w:val="NormalWeb"/>
    <w:qFormat/>
    <w:rsid w:val="00023F1A"/>
    <w:pPr>
      <w:numPr>
        <w:numId w:val="7"/>
      </w:numPr>
      <w:spacing w:line="480" w:lineRule="auto"/>
    </w:pPr>
  </w:style>
  <w:style w:type="paragraph" w:styleId="NormalWeb">
    <w:name w:val="Normal (Web)"/>
    <w:basedOn w:val="Normal"/>
    <w:uiPriority w:val="99"/>
    <w:semiHidden/>
    <w:unhideWhenUsed/>
    <w:rsid w:val="00023F1A"/>
    <w:rPr>
      <w:rFonts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4318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318C6"/>
  </w:style>
  <w:style w:type="paragraph" w:styleId="BalloonText">
    <w:name w:val="Balloon Text"/>
    <w:basedOn w:val="Normal"/>
    <w:link w:val="BalloonTextChar"/>
    <w:uiPriority w:val="99"/>
    <w:semiHidden/>
    <w:unhideWhenUsed/>
    <w:rsid w:val="00D271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1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4" Type="http://schemas.openxmlformats.org/officeDocument/2006/relationships/webSettings" Target="webSettings.xml"/><Relationship Id="rId10" Type="http://schemas.openxmlformats.org/officeDocument/2006/relationships/fontTable" Target="fontTable.xml"/><Relationship Id="rId5" Type="http://schemas.openxmlformats.org/officeDocument/2006/relationships/footnotes" Target="footnotes.xml"/><Relationship Id="rId7" Type="http://schemas.openxmlformats.org/officeDocument/2006/relationships/image" Target="media/image1.jpeg"/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oter" Target="footer2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BB%20Templates\Blan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NR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\Program Files\Microsoft Office\Templates\BB Templates\Blank.dotx</Template>
  <TotalTime>52</TotalTime>
  <Pages>2</Pages>
  <Words>634</Words>
  <Characters>3619</Characters>
  <Application>Microsoft Macintosh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pcg</Company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Baxter, Bo</dc:creator>
  <cp:lastModifiedBy>Matthew McLaughlin</cp:lastModifiedBy>
  <cp:revision>5</cp:revision>
  <cp:lastPrinted>2014-03-05T22:51:00Z</cp:lastPrinted>
  <dcterms:created xsi:type="dcterms:W3CDTF">2014-03-06T01:53:00Z</dcterms:created>
  <dcterms:modified xsi:type="dcterms:W3CDTF">2014-03-06T02:46:00Z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pe">
    <vt:lpwstr>pcgBlank</vt:lpwstr>
  </property>
  <property fmtid="{D5CDD505-2E9C-101B-9397-08002B2CF9AE}" pid="3" name="DocID">
    <vt:lpwstr>177081.1</vt:lpwstr>
  </property>
</Properties>
</file>